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2E1" w:rsidRDefault="00E64CED">
      <w:r>
        <w:t>GN.6840.1.2017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Banie, 2 styczeń 2017 r.</w:t>
      </w:r>
    </w:p>
    <w:p w:rsidR="00E64CED" w:rsidRDefault="00E64CED" w:rsidP="00E64CED">
      <w:pPr>
        <w:ind w:firstLine="708"/>
        <w:jc w:val="both"/>
        <w:rPr>
          <w:color w:val="000000"/>
          <w:sz w:val="22"/>
          <w:szCs w:val="22"/>
        </w:rPr>
      </w:pPr>
    </w:p>
    <w:p w:rsidR="00E64CED" w:rsidRDefault="00E64CED" w:rsidP="00E64CED">
      <w:pPr>
        <w:ind w:firstLine="708"/>
        <w:jc w:val="both"/>
        <w:rPr>
          <w:color w:val="000000"/>
          <w:sz w:val="22"/>
          <w:szCs w:val="22"/>
        </w:rPr>
      </w:pPr>
    </w:p>
    <w:p w:rsidR="00E64CED" w:rsidRPr="004A550E" w:rsidRDefault="00E64CED" w:rsidP="00E64CED">
      <w:pPr>
        <w:ind w:firstLine="708"/>
        <w:jc w:val="both"/>
        <w:rPr>
          <w:color w:val="000000"/>
          <w:sz w:val="22"/>
          <w:szCs w:val="22"/>
        </w:rPr>
      </w:pPr>
      <w:r w:rsidRPr="004A550E">
        <w:rPr>
          <w:color w:val="000000"/>
          <w:sz w:val="22"/>
          <w:szCs w:val="22"/>
        </w:rPr>
        <w:t xml:space="preserve">Na podstawie art. 35 ust.1 ustawy z dnia 21 sierpnia 1997 r. o gospodarce nieruchomościami </w:t>
      </w:r>
      <w:bookmarkStart w:id="0" w:name="_GoBack"/>
      <w:bookmarkEnd w:id="0"/>
      <w:r w:rsidRPr="004A550E">
        <w:rPr>
          <w:sz w:val="22"/>
          <w:szCs w:val="22"/>
        </w:rPr>
        <w:t>(Dz. U. z  201</w:t>
      </w:r>
      <w:r>
        <w:rPr>
          <w:sz w:val="22"/>
          <w:szCs w:val="22"/>
        </w:rPr>
        <w:t>6</w:t>
      </w:r>
      <w:r w:rsidRPr="004A550E">
        <w:rPr>
          <w:sz w:val="22"/>
          <w:szCs w:val="22"/>
        </w:rPr>
        <w:t xml:space="preserve"> r. poz. </w:t>
      </w:r>
      <w:r>
        <w:rPr>
          <w:sz w:val="22"/>
          <w:szCs w:val="22"/>
        </w:rPr>
        <w:t>2147)</w:t>
      </w:r>
      <w:r w:rsidRPr="004A550E">
        <w:rPr>
          <w:color w:val="000000"/>
          <w:sz w:val="22"/>
          <w:szCs w:val="22"/>
        </w:rPr>
        <w:t xml:space="preserve"> podaję do publicznej wiadomości</w:t>
      </w:r>
    </w:p>
    <w:p w:rsidR="00E64CED" w:rsidRDefault="00E64CED"/>
    <w:p w:rsidR="00E64CED" w:rsidRDefault="00E64CED" w:rsidP="00E64CED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nr   </w:t>
      </w:r>
      <w:r>
        <w:rPr>
          <w:b/>
          <w:sz w:val="28"/>
          <w:szCs w:val="28"/>
        </w:rPr>
        <w:t>1/</w:t>
      </w:r>
      <w:r>
        <w:rPr>
          <w:b/>
          <w:sz w:val="28"/>
          <w:szCs w:val="28"/>
        </w:rPr>
        <w:t xml:space="preserve">2017/z  </w:t>
      </w:r>
    </w:p>
    <w:p w:rsidR="00E64CED" w:rsidRDefault="00E64CED" w:rsidP="00E64CED">
      <w:pPr>
        <w:spacing w:line="360" w:lineRule="auto"/>
        <w:jc w:val="center"/>
        <w:rPr>
          <w:b/>
          <w:sz w:val="28"/>
          <w:szCs w:val="28"/>
        </w:rPr>
      </w:pPr>
      <w:r>
        <w:rPr>
          <w:b/>
        </w:rPr>
        <w:t>nieruchomości stanowiących własność Gminy Banie przeznaczonych do sprzedaży</w:t>
      </w:r>
    </w:p>
    <w:tbl>
      <w:tblPr>
        <w:tblpPr w:leftFromText="141" w:rightFromText="141" w:vertAnchor="page" w:horzAnchor="margin" w:tblpY="3931"/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077"/>
        <w:gridCol w:w="3370"/>
        <w:gridCol w:w="3540"/>
      </w:tblGrid>
      <w:tr w:rsidR="00E64CED" w:rsidTr="00E64CED">
        <w:trPr>
          <w:trHeight w:val="414"/>
        </w:trPr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Oznaczenie nieruchom. wg ewidencji gruntów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obręb</w:t>
            </w: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jc w:val="center"/>
              <w:rPr>
                <w:b/>
              </w:rPr>
            </w:pPr>
            <w:r>
              <w:rPr>
                <w:b/>
              </w:rPr>
              <w:t>KUNOWO</w:t>
            </w:r>
          </w:p>
        </w:tc>
      </w:tr>
      <w:tr w:rsidR="00E64CED" w:rsidTr="00E64CED">
        <w:trPr>
          <w:trHeight w:val="329"/>
        </w:trPr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i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Nr działki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jc w:val="center"/>
              <w:rPr>
                <w:b/>
              </w:rPr>
            </w:pPr>
            <w:r>
              <w:rPr>
                <w:b/>
              </w:rPr>
              <w:t xml:space="preserve"> 207/2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jc w:val="center"/>
              <w:rPr>
                <w:b/>
              </w:rPr>
            </w:pPr>
            <w:r>
              <w:rPr>
                <w:b/>
              </w:rPr>
              <w:t>207/3</w:t>
            </w:r>
          </w:p>
        </w:tc>
      </w:tr>
      <w:tr w:rsidR="00E64CED" w:rsidTr="00E64CED">
        <w:trPr>
          <w:trHeight w:val="357"/>
        </w:trPr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i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Powierzchnia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jc w:val="center"/>
              <w:rPr>
                <w:b/>
              </w:rPr>
            </w:pPr>
            <w:r>
              <w:rPr>
                <w:b/>
              </w:rPr>
              <w:t xml:space="preserve"> 0,0047 ha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jc w:val="center"/>
              <w:rPr>
                <w:b/>
              </w:rPr>
            </w:pPr>
            <w:r>
              <w:rPr>
                <w:b/>
              </w:rPr>
              <w:t>0,0008 ha</w:t>
            </w:r>
          </w:p>
        </w:tc>
      </w:tr>
      <w:tr w:rsidR="00E64CED" w:rsidTr="00E64CED">
        <w:trPr>
          <w:trHeight w:val="354"/>
        </w:trPr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Nr księgi wieczystej</w:t>
            </w: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SZ1Y/00061340/6</w:t>
            </w:r>
          </w:p>
        </w:tc>
      </w:tr>
      <w:tr w:rsidR="00E64CED" w:rsidTr="00E64CED">
        <w:trPr>
          <w:trHeight w:val="1469"/>
        </w:trPr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i/>
              </w:rPr>
            </w:pPr>
            <w:r>
              <w:rPr>
                <w:i/>
              </w:rPr>
              <w:t>Opis nieruchomości</w:t>
            </w: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Działki niezabudowane, położone  w sąsiedztwie zabudowy mieszkaniowej.  Dojazd z drogi częściowo utwardzonej brukiem. W dalszej odległości zlokalizowana droga ekspresowa S3 oraz tereny rolne i leśne</w:t>
            </w:r>
          </w:p>
        </w:tc>
      </w:tr>
      <w:tr w:rsidR="00E64CED" w:rsidTr="00E64CED">
        <w:trPr>
          <w:trHeight w:val="2270"/>
        </w:trPr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Przeznaczenie nieruchomości i sposób jej zagospodarowania</w:t>
            </w: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Brak aktualnego planu zagospodarowania przestrzennego. Przeznaczenie w studium uwarunkowań i kierunków zagospodarowania przestrzennego gminy: zabudowa mieszkaniowa.  Użytek gruntowy określony jako  </w:t>
            </w:r>
            <w:r>
              <w:rPr>
                <w:i/>
                <w:sz w:val="22"/>
                <w:szCs w:val="22"/>
              </w:rPr>
              <w:t>dr.</w:t>
            </w:r>
          </w:p>
          <w:p w:rsidR="00E64CED" w:rsidRDefault="00E64C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decyzją Nr GK.6730.6.2015 z dnia 12.05.2016 r. wydano warunki dla inwestycji rozbudowy i przebudowy budynku mieszkalnego wraz z niezbędną infrastrukturą techniczną dla działek oznaczonych nr 99/13 i 99/14 (budynek i instalacje zewnętrzne) i 207 (przyłącze energetyczne)</w:t>
            </w:r>
          </w:p>
        </w:tc>
      </w:tr>
      <w:tr w:rsidR="00E64CED" w:rsidTr="00E64CED">
        <w:trPr>
          <w:trHeight w:val="597"/>
        </w:trPr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Obciążenia i zobowiązania dot. nieruchomości </w:t>
            </w: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brak </w:t>
            </w:r>
          </w:p>
        </w:tc>
      </w:tr>
      <w:tr w:rsidR="00E64CED" w:rsidTr="00E64CED">
        <w:trPr>
          <w:trHeight w:val="603"/>
        </w:trPr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Termin zagospodarowania</w:t>
            </w: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r>
              <w:t>Nie dotyczy</w:t>
            </w:r>
          </w:p>
        </w:tc>
      </w:tr>
      <w:tr w:rsidR="00E64CED" w:rsidTr="00E64CED">
        <w:trPr>
          <w:trHeight w:val="426"/>
        </w:trPr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Cena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jc w:val="center"/>
              <w:rPr>
                <w:b/>
              </w:rPr>
            </w:pPr>
            <w:r>
              <w:rPr>
                <w:b/>
              </w:rPr>
              <w:t xml:space="preserve"> 1 000 zł 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jc w:val="center"/>
              <w:rPr>
                <w:b/>
              </w:rPr>
            </w:pPr>
            <w:r>
              <w:rPr>
                <w:b/>
              </w:rPr>
              <w:t>600 zł</w:t>
            </w:r>
          </w:p>
        </w:tc>
      </w:tr>
      <w:tr w:rsidR="00E64CED" w:rsidTr="00E64CED">
        <w:trPr>
          <w:trHeight w:val="713"/>
        </w:trPr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Sposób zbycia</w:t>
            </w: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CED" w:rsidRDefault="00E64C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sprzedaż w drodze bezprzetargowej</w:t>
            </w:r>
          </w:p>
        </w:tc>
      </w:tr>
    </w:tbl>
    <w:p w:rsidR="00E64CED" w:rsidRDefault="00E64CED" w:rsidP="00E64CED">
      <w:pPr>
        <w:jc w:val="both"/>
        <w:rPr>
          <w:i/>
          <w:sz w:val="20"/>
          <w:szCs w:val="20"/>
        </w:rPr>
      </w:pPr>
    </w:p>
    <w:p w:rsidR="00E64CED" w:rsidRDefault="00E64CED" w:rsidP="00E64CED">
      <w:pPr>
        <w:jc w:val="both"/>
        <w:rPr>
          <w:i/>
          <w:sz w:val="20"/>
          <w:szCs w:val="20"/>
        </w:rPr>
      </w:pPr>
    </w:p>
    <w:p w:rsidR="00E64CED" w:rsidRDefault="00E64CED" w:rsidP="00E64CE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UWAGA! </w:t>
      </w:r>
    </w:p>
    <w:p w:rsidR="00E64CED" w:rsidRDefault="00E64CED" w:rsidP="00E64CE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Wszelkie koszty związane ze sprzedażą (notarialne, sądowe, geodezyjne) oraz usunięciem z terenu nieruchomości ewentualnych zanieczyszczeń lub innych rzeczy, ponosi nabywca.</w:t>
      </w:r>
    </w:p>
    <w:p w:rsidR="00E64CED" w:rsidRDefault="00E64CED" w:rsidP="00E64CED">
      <w:pPr>
        <w:jc w:val="both"/>
        <w:rPr>
          <w:sz w:val="20"/>
          <w:szCs w:val="20"/>
        </w:rPr>
      </w:pPr>
    </w:p>
    <w:p w:rsidR="00E64CED" w:rsidRDefault="00E64CED" w:rsidP="00E64CE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Osoby, którym przysługuje pierwszeństwo w nabyciu nieruchomości na podstawie art. 34 ust.1 pkt 1 </w:t>
      </w:r>
      <w:r>
        <w:rPr>
          <w:sz w:val="22"/>
          <w:szCs w:val="22"/>
        </w:rPr>
        <w:br/>
        <w:t>i 2 ustawy o gospodarce nieruchomościami winny złożyć wnioski w okresie nie krótszym niż 6 tygodni, licząc od dnia wywieszenia niniejszego wykazu.</w:t>
      </w:r>
    </w:p>
    <w:p w:rsidR="00E64CED" w:rsidRDefault="00E64CED" w:rsidP="00E64CED">
      <w:pPr>
        <w:jc w:val="both"/>
        <w:rPr>
          <w:sz w:val="22"/>
          <w:szCs w:val="22"/>
        </w:rPr>
      </w:pPr>
    </w:p>
    <w:p w:rsidR="00E64CED" w:rsidRDefault="00E64CED"/>
    <w:sectPr w:rsidR="00E64C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026"/>
    <w:rsid w:val="005952E1"/>
    <w:rsid w:val="00B23026"/>
    <w:rsid w:val="00DC6F89"/>
    <w:rsid w:val="00E64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8F5E8"/>
  <w15:chartTrackingRefBased/>
  <w15:docId w15:val="{5B9AAAC1-6EB1-49A0-8B4B-38FB7F3FF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E64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4C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4CE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0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Śliwowska</dc:creator>
  <cp:keywords/>
  <dc:description/>
  <cp:lastModifiedBy>Grażyna Śliwowska</cp:lastModifiedBy>
  <cp:revision>3</cp:revision>
  <cp:lastPrinted>2017-01-03T13:30:00Z</cp:lastPrinted>
  <dcterms:created xsi:type="dcterms:W3CDTF">2017-01-03T13:27:00Z</dcterms:created>
  <dcterms:modified xsi:type="dcterms:W3CDTF">2017-01-03T13:30:00Z</dcterms:modified>
</cp:coreProperties>
</file>