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EA1" w:rsidRPr="00620E4F" w:rsidRDefault="00100EA1" w:rsidP="00100EA1">
      <w:pPr>
        <w:spacing w:line="360" w:lineRule="auto"/>
        <w:jc w:val="right"/>
        <w:rPr>
          <w:rFonts w:ascii="Tahoma" w:hAnsi="Tahoma" w:cs="Tahoma"/>
          <w:sz w:val="20"/>
          <w:szCs w:val="20"/>
        </w:rPr>
      </w:pPr>
      <w:r>
        <w:rPr>
          <w:rFonts w:ascii="Tahoma" w:hAnsi="Tahoma" w:cs="Tahoma"/>
          <w:sz w:val="20"/>
          <w:szCs w:val="20"/>
        </w:rPr>
        <w:t>Banie</w:t>
      </w:r>
      <w:r w:rsidRPr="00620E4F">
        <w:rPr>
          <w:rFonts w:ascii="Tahoma" w:hAnsi="Tahoma" w:cs="Tahoma"/>
          <w:sz w:val="20"/>
          <w:szCs w:val="20"/>
        </w:rPr>
        <w:t xml:space="preserve">, dnia </w:t>
      </w:r>
      <w:r>
        <w:rPr>
          <w:rFonts w:ascii="Tahoma" w:hAnsi="Tahoma" w:cs="Tahoma"/>
          <w:sz w:val="20"/>
          <w:szCs w:val="20"/>
        </w:rPr>
        <w:t>04 grudnia 2012r.</w:t>
      </w:r>
    </w:p>
    <w:p w:rsidR="00100EA1" w:rsidRPr="00620E4F" w:rsidRDefault="00100EA1" w:rsidP="00100EA1">
      <w:pPr>
        <w:spacing w:line="360" w:lineRule="auto"/>
        <w:jc w:val="both"/>
        <w:rPr>
          <w:rFonts w:ascii="Tahoma" w:hAnsi="Tahoma" w:cs="Tahoma"/>
          <w:sz w:val="20"/>
          <w:szCs w:val="20"/>
        </w:rPr>
      </w:pPr>
    </w:p>
    <w:p w:rsidR="00100EA1" w:rsidRPr="00C171A1" w:rsidRDefault="00100EA1" w:rsidP="00100EA1">
      <w:pPr>
        <w:spacing w:line="360" w:lineRule="auto"/>
        <w:jc w:val="both"/>
        <w:rPr>
          <w:b/>
        </w:rPr>
      </w:pPr>
      <w:r w:rsidRPr="00C171A1">
        <w:rPr>
          <w:b/>
        </w:rPr>
        <w:t xml:space="preserve">Dotyczy: postępowania przetargowego prowadzonego w trybie przetargu nieograniczonego  na ubezpieczenie mienia i odpowiedzialności cywilnej Gminy </w:t>
      </w:r>
      <w:r>
        <w:rPr>
          <w:b/>
        </w:rPr>
        <w:t>Banie</w:t>
      </w:r>
      <w:r w:rsidRPr="00C171A1">
        <w:rPr>
          <w:b/>
        </w:rPr>
        <w:t xml:space="preserve"> wraz z jednostkami organizacyjnymi.</w:t>
      </w:r>
    </w:p>
    <w:p w:rsidR="00100EA1" w:rsidRPr="000F40E9" w:rsidRDefault="00100EA1" w:rsidP="00100EA1">
      <w:pPr>
        <w:spacing w:line="360" w:lineRule="auto"/>
        <w:jc w:val="both"/>
        <w:rPr>
          <w:b/>
        </w:rPr>
      </w:pPr>
    </w:p>
    <w:p w:rsidR="00100EA1" w:rsidRPr="000F40E9" w:rsidRDefault="00100EA1" w:rsidP="00100EA1">
      <w:pPr>
        <w:spacing w:line="360" w:lineRule="auto"/>
        <w:ind w:firstLine="709"/>
        <w:jc w:val="both"/>
      </w:pPr>
      <w:r w:rsidRPr="000F40E9">
        <w:t>W związku z otrzymaniem pytań od wykonawców do Specyfikacji Istotnych Warunków Zamówienia Zamawiający udziela następujących odpowiedzi:</w:t>
      </w:r>
    </w:p>
    <w:p w:rsidR="00100EA1" w:rsidRPr="00100EA1" w:rsidRDefault="00100EA1" w:rsidP="00100EA1">
      <w:pPr>
        <w:numPr>
          <w:ilvl w:val="0"/>
          <w:numId w:val="2"/>
        </w:numPr>
      </w:pPr>
      <w:r w:rsidRPr="00100EA1">
        <w:t xml:space="preserve">Dopuszczenie alternatywnych zapisów w stosunku do zaproponowanych w SIWZ w przypadku Oświadczenia (załącznik nr 6 ) i zapisów wzoru umowy § 4 </w:t>
      </w:r>
      <w:proofErr w:type="spellStart"/>
      <w:r w:rsidRPr="00100EA1">
        <w:t>pkt</w:t>
      </w:r>
      <w:proofErr w:type="spellEnd"/>
      <w:r w:rsidRPr="00100EA1">
        <w:t xml:space="preserve"> 4</w:t>
      </w:r>
    </w:p>
    <w:p w:rsidR="00100EA1" w:rsidRPr="00100EA1" w:rsidRDefault="00100EA1" w:rsidP="00100EA1">
      <w:r w:rsidRPr="00100EA1">
        <w:t>Propozycja zmiany:</w:t>
      </w:r>
    </w:p>
    <w:p w:rsidR="00100EA1" w:rsidRPr="00100EA1" w:rsidRDefault="00100EA1" w:rsidP="00100EA1">
      <w:r w:rsidRPr="00100EA1">
        <w:t xml:space="preserve">Zastąpienie </w:t>
      </w:r>
    </w:p>
    <w:p w:rsidR="00100EA1" w:rsidRPr="00100EA1" w:rsidRDefault="00100EA1" w:rsidP="00100EA1">
      <w:pPr>
        <w:rPr>
          <w:bCs/>
          <w:i/>
        </w:rPr>
      </w:pPr>
      <w:r w:rsidRPr="00100EA1">
        <w:rPr>
          <w:i/>
        </w:rPr>
        <w:t>,,Oświadczamy, że</w:t>
      </w:r>
      <w:r w:rsidRPr="00100EA1">
        <w:rPr>
          <w:bCs/>
          <w:i/>
        </w:rPr>
        <w:t>:</w:t>
      </w:r>
    </w:p>
    <w:p w:rsidR="00100EA1" w:rsidRPr="00100EA1" w:rsidRDefault="00100EA1" w:rsidP="00100EA1">
      <w:pPr>
        <w:rPr>
          <w:i/>
        </w:rPr>
      </w:pPr>
      <w:r w:rsidRPr="00100EA1">
        <w:rPr>
          <w:i/>
        </w:rPr>
        <w:t>- sobą wyznaczoną przez Wykonawcę do informowania pełnomocnika Zamawiającego – Magnus Broker Sp. z o.o. o bieżącym etapie likwidacji szkody jest: (…)”</w:t>
      </w:r>
    </w:p>
    <w:p w:rsidR="00100EA1" w:rsidRPr="00100EA1" w:rsidRDefault="00100EA1" w:rsidP="00100EA1">
      <w:r w:rsidRPr="00100EA1">
        <w:t>W to miejsce proponujemy wprowadzenie zapisu:</w:t>
      </w:r>
    </w:p>
    <w:p w:rsidR="00100EA1" w:rsidRDefault="00100EA1" w:rsidP="00100EA1">
      <w:pPr>
        <w:rPr>
          <w:b/>
          <w:i/>
        </w:rPr>
      </w:pPr>
      <w:r w:rsidRPr="00100EA1">
        <w:rPr>
          <w:b/>
          <w:i/>
        </w:rPr>
        <w:t>Ubezpieczyciel w celu zapewnienia sprawnej komunikacji z ubezpieczonym, poszkodowanym, pełnomocnikiem udzieli wszelkich informacji na temat likwidacji szkody za pośrednictwem infolinii lub poprzez elektroniczny/internetowy system obsługujący zgłoszenia i informacje o postępie likwidacji szkód.</w:t>
      </w:r>
    </w:p>
    <w:p w:rsidR="00100EA1" w:rsidRDefault="00100EA1" w:rsidP="00100EA1">
      <w:pPr>
        <w:rPr>
          <w:b/>
          <w:i/>
        </w:rPr>
      </w:pPr>
    </w:p>
    <w:p w:rsidR="00706891" w:rsidRPr="006C14C7" w:rsidRDefault="00100EA1" w:rsidP="00706891">
      <w:r w:rsidRPr="006C14C7">
        <w:rPr>
          <w:b/>
        </w:rPr>
        <w:t>Odpowiedź:</w:t>
      </w:r>
      <w:r w:rsidR="00706891" w:rsidRPr="006C14C7">
        <w:rPr>
          <w:b/>
        </w:rPr>
        <w:t xml:space="preserve"> </w:t>
      </w:r>
      <w:r w:rsidR="00706891" w:rsidRPr="006C14C7">
        <w:t>Zamawiający  zgadza się na wprowadzenie powyższej alternatywy. W przypadku Wykonawcy dysponującego infolinią dla likwidacji szkód winno być złożone oświadczenie powyższej treści. W sytuacji, gdy ubezpieczyciel ma inną możliwość zgłaszania szkód – dotychczasowe oświadczenie pozostaje wiążące.</w:t>
      </w:r>
    </w:p>
    <w:p w:rsidR="00100EA1" w:rsidRDefault="00100EA1" w:rsidP="00100EA1">
      <w:pPr>
        <w:ind w:left="426"/>
        <w:rPr>
          <w:b/>
        </w:rPr>
      </w:pPr>
    </w:p>
    <w:p w:rsidR="00100EA1" w:rsidRPr="00100EA1" w:rsidRDefault="00100EA1" w:rsidP="00100EA1">
      <w:pPr>
        <w:rPr>
          <w:b/>
        </w:rPr>
      </w:pPr>
    </w:p>
    <w:p w:rsidR="00100EA1" w:rsidRPr="00100EA1" w:rsidRDefault="00100EA1" w:rsidP="00100EA1">
      <w:pPr>
        <w:numPr>
          <w:ilvl w:val="0"/>
          <w:numId w:val="2"/>
        </w:numPr>
      </w:pPr>
      <w:r w:rsidRPr="00100EA1">
        <w:t>Prosimy  o usunięcie zapisów:</w:t>
      </w:r>
    </w:p>
    <w:p w:rsidR="00100EA1" w:rsidRPr="00100EA1" w:rsidRDefault="00100EA1" w:rsidP="00100EA1">
      <w:pPr>
        <w:rPr>
          <w:i/>
        </w:rPr>
      </w:pPr>
      <w:r w:rsidRPr="00100EA1">
        <w:rPr>
          <w:i/>
        </w:rPr>
        <w:t xml:space="preserve">„- w przypadku zmiany ww. pracownika zobowiązujemy się do pisemnego poinformowania o tym przedstawiciela pełnomocnika Zamawiającego w ciągu 5 dni roboczych od tej zmiany, </w:t>
      </w:r>
    </w:p>
    <w:p w:rsidR="00100EA1" w:rsidRPr="00100EA1" w:rsidRDefault="00100EA1" w:rsidP="00100EA1">
      <w:pPr>
        <w:rPr>
          <w:i/>
        </w:rPr>
      </w:pPr>
      <w:r w:rsidRPr="00100EA1">
        <w:rPr>
          <w:i/>
        </w:rPr>
        <w:t xml:space="preserve">- zobowiązujemy się do informowania pełnomocnika Zamawiającego o przyjęciu i zarejestrowaniu szkody w ciągu 3  dni roboczych od daty zgłoszenia, </w:t>
      </w:r>
    </w:p>
    <w:p w:rsidR="00100EA1" w:rsidRPr="00100EA1" w:rsidRDefault="00100EA1" w:rsidP="00100EA1">
      <w:pPr>
        <w:rPr>
          <w:i/>
        </w:rPr>
      </w:pPr>
      <w:r w:rsidRPr="00100EA1">
        <w:rPr>
          <w:i/>
        </w:rPr>
        <w:t>- zobowiązujemy się, że w terminie 14 dni od zgłoszenia szkody będziemy pisemnie lub mailowo informować pełnomocnika Zamawiającego na jakim etapie jest likwidacja szkody</w:t>
      </w:r>
    </w:p>
    <w:p w:rsidR="00100EA1" w:rsidRPr="00100EA1" w:rsidRDefault="00100EA1" w:rsidP="00100EA1">
      <w:pPr>
        <w:rPr>
          <w:i/>
        </w:rPr>
      </w:pPr>
      <w:r w:rsidRPr="00100EA1">
        <w:rPr>
          <w:i/>
        </w:rPr>
        <w:t>- zobowiązujemy się, że w terminie 30 dni od zgłoszenia szkody będziemy pisemnie lub mailowo informować pełnomocnika Zamawiającego na jakim etapie jest likwidacja szkody w przypadku nie zaspokojenia roszczeń poszkodowanego</w:t>
      </w:r>
    </w:p>
    <w:p w:rsidR="00100EA1" w:rsidRPr="00100EA1" w:rsidRDefault="00100EA1" w:rsidP="00100EA1">
      <w:pPr>
        <w:rPr>
          <w:i/>
        </w:rPr>
      </w:pPr>
      <w:r w:rsidRPr="00100EA1">
        <w:rPr>
          <w:i/>
        </w:rPr>
        <w:t>- zobowiązujemy się do informowania pisemnie lub mailowo pełnomocnika Zamawiającego o zakończeniu likwidacji szkody i zajętym stanowisku.”</w:t>
      </w:r>
    </w:p>
    <w:p w:rsidR="00100EA1" w:rsidRPr="00100EA1" w:rsidRDefault="00100EA1" w:rsidP="00100EA1">
      <w:r w:rsidRPr="00100EA1">
        <w:t>I przyjęcie, oświadczenia, że:</w:t>
      </w:r>
    </w:p>
    <w:p w:rsidR="00100EA1" w:rsidRPr="00100EA1" w:rsidRDefault="00100EA1" w:rsidP="00100EA1">
      <w:pPr>
        <w:rPr>
          <w:b/>
          <w:i/>
        </w:rPr>
      </w:pPr>
      <w:r w:rsidRPr="00100EA1">
        <w:rPr>
          <w:b/>
          <w:i/>
        </w:rPr>
        <w:t xml:space="preserve">Ubezpieczyciel wykona wszystkie wyżej wymienione czynności należycie i niezwłocznie w zakresie oraz terminach zgodnych z obowiązującymi przepisami prawa </w:t>
      </w:r>
    </w:p>
    <w:p w:rsidR="00100EA1" w:rsidRDefault="00100EA1" w:rsidP="00100EA1">
      <w:pPr>
        <w:rPr>
          <w:b/>
          <w:i/>
        </w:rPr>
      </w:pPr>
    </w:p>
    <w:p w:rsidR="00706891" w:rsidRPr="006C14C7" w:rsidRDefault="00100EA1" w:rsidP="00706891">
      <w:pPr>
        <w:ind w:left="77" w:hanging="11"/>
      </w:pPr>
      <w:r w:rsidRPr="006C14C7">
        <w:rPr>
          <w:b/>
        </w:rPr>
        <w:t>Odpowiedź:</w:t>
      </w:r>
      <w:r w:rsidR="00706891" w:rsidRPr="006C14C7">
        <w:rPr>
          <w:b/>
        </w:rPr>
        <w:t xml:space="preserve"> </w:t>
      </w:r>
      <w:r w:rsidR="00706891" w:rsidRPr="006C14C7">
        <w:t>Zamawiający dopuszcza możliwość wprowadzenia powyższej zmiany w przypadku ubezpieczycieli posiadających centralne biura likwidacji szkód.</w:t>
      </w:r>
    </w:p>
    <w:p w:rsidR="00100EA1" w:rsidRDefault="00100EA1" w:rsidP="00100EA1">
      <w:pPr>
        <w:ind w:left="426"/>
        <w:rPr>
          <w:b/>
        </w:rPr>
      </w:pPr>
    </w:p>
    <w:p w:rsidR="00100EA1" w:rsidRPr="00100EA1" w:rsidRDefault="00100EA1" w:rsidP="00100EA1"/>
    <w:p w:rsidR="00100EA1" w:rsidRDefault="00100EA1" w:rsidP="00100EA1">
      <w:pPr>
        <w:numPr>
          <w:ilvl w:val="0"/>
          <w:numId w:val="2"/>
        </w:numPr>
      </w:pPr>
      <w:r w:rsidRPr="00100EA1">
        <w:lastRenderedPageBreak/>
        <w:t xml:space="preserve">Przekształcenie klauzuli likwidacyjnej dotyczącej środków trwałych z obligatoryjnej na fakultatywną. </w:t>
      </w:r>
    </w:p>
    <w:p w:rsidR="00100EA1" w:rsidRPr="00100EA1" w:rsidRDefault="00100EA1" w:rsidP="00100EA1">
      <w:pPr>
        <w:pStyle w:val="Akapitzlist"/>
        <w:ind w:left="426"/>
        <w:rPr>
          <w:b/>
          <w:i/>
        </w:rPr>
      </w:pPr>
    </w:p>
    <w:p w:rsidR="00100EA1" w:rsidRPr="00100EA1" w:rsidRDefault="00100EA1" w:rsidP="00100EA1">
      <w:pPr>
        <w:pStyle w:val="Akapitzlist"/>
        <w:ind w:left="426"/>
        <w:rPr>
          <w:b/>
        </w:rPr>
      </w:pPr>
      <w:r w:rsidRPr="00100EA1">
        <w:rPr>
          <w:b/>
        </w:rPr>
        <w:t>Odpowiedź:</w:t>
      </w:r>
      <w:r w:rsidR="00706891">
        <w:rPr>
          <w:b/>
        </w:rPr>
        <w:t xml:space="preserve"> </w:t>
      </w:r>
      <w:r w:rsidR="00706891" w:rsidRPr="006C14C7">
        <w:t>Zamawiający nie wyraża zgody na powyższą zmianę.</w:t>
      </w:r>
      <w:r w:rsidR="00706891" w:rsidRPr="00706891">
        <w:rPr>
          <w:color w:val="FF0000"/>
        </w:rPr>
        <w:t xml:space="preserve"> </w:t>
      </w:r>
    </w:p>
    <w:p w:rsidR="00100EA1" w:rsidRPr="00100EA1" w:rsidRDefault="00100EA1" w:rsidP="00100EA1">
      <w:pPr>
        <w:ind w:left="426"/>
      </w:pPr>
    </w:p>
    <w:p w:rsidR="00100EA1" w:rsidRDefault="00100EA1" w:rsidP="00100EA1">
      <w:pPr>
        <w:numPr>
          <w:ilvl w:val="0"/>
          <w:numId w:val="2"/>
        </w:numPr>
      </w:pPr>
      <w:r w:rsidRPr="00100EA1">
        <w:t>Ograniczenie zastosowania klauzuli likwidacyjnej w sprzęcie elektronicznym do sprzętu elektronicznego do 5 lat</w:t>
      </w:r>
    </w:p>
    <w:p w:rsidR="00100EA1" w:rsidRPr="00100EA1" w:rsidRDefault="00100EA1" w:rsidP="00100EA1">
      <w:pPr>
        <w:pStyle w:val="Akapitzlist"/>
        <w:ind w:left="426"/>
        <w:rPr>
          <w:b/>
          <w:i/>
        </w:rPr>
      </w:pPr>
    </w:p>
    <w:p w:rsidR="00C61CF5" w:rsidRPr="00C61CF5" w:rsidRDefault="00100EA1" w:rsidP="00C61CF5">
      <w:pPr>
        <w:ind w:left="1146" w:hanging="720"/>
        <w:jc w:val="both"/>
        <w:rPr>
          <w:color w:val="FF0000"/>
        </w:rPr>
      </w:pPr>
      <w:r w:rsidRPr="00100EA1">
        <w:rPr>
          <w:b/>
        </w:rPr>
        <w:t>Odpowiedź:</w:t>
      </w:r>
      <w:r w:rsidR="00C61CF5">
        <w:rPr>
          <w:b/>
        </w:rPr>
        <w:t xml:space="preserve"> </w:t>
      </w:r>
      <w:r w:rsidR="00C61CF5" w:rsidRPr="006C14C7">
        <w:t>Sprzęt elektroniczny jest wykazywany nie starszy niż 5-cio letni, więc nie ma potrzeby modyfikacji klauzuli</w:t>
      </w:r>
    </w:p>
    <w:p w:rsidR="00100EA1" w:rsidRPr="00100EA1" w:rsidRDefault="00100EA1" w:rsidP="00100EA1">
      <w:pPr>
        <w:pStyle w:val="Akapitzlist"/>
        <w:ind w:left="426"/>
        <w:rPr>
          <w:b/>
        </w:rPr>
      </w:pPr>
    </w:p>
    <w:p w:rsidR="00100EA1" w:rsidRPr="00100EA1" w:rsidRDefault="00100EA1" w:rsidP="00100EA1">
      <w:pPr>
        <w:numPr>
          <w:ilvl w:val="0"/>
          <w:numId w:val="2"/>
        </w:numPr>
      </w:pPr>
      <w:r w:rsidRPr="00100EA1">
        <w:t>Przyjęcie następującej treści klauzuli nr 25 - szybkiej likwidacji szkód</w:t>
      </w:r>
    </w:p>
    <w:p w:rsidR="00100EA1" w:rsidRPr="00100EA1" w:rsidRDefault="00100EA1" w:rsidP="00100EA1">
      <w:pPr>
        <w:rPr>
          <w:i/>
        </w:rPr>
      </w:pPr>
      <w:r w:rsidRPr="00100EA1">
        <w:rPr>
          <w:i/>
        </w:rPr>
        <w:t>„Z zachowaniem pozostałych nie zmienionych niniejszą klauzulą postanowień ogólnych warunków ubezpieczenia i innych postanowień umowy ubezpieczenia, ustala się, że w przypadku szkód wymagających natychmiastowej naprawy w celu zachowania ciągłości produkcji lub świadczenia usług dopuszcza się możliwość bezzwłocznego dokonania napraw, tj. bezpośrednio po szkodzie przez odpowiednio przeszkolone ekipy naprawcze Ubezpieczającego lub Ubezpieczonego, bądź przez wyspecjalizowane firmy zewnętrzne działające na jego zlecenie. W przypadku tego rodzaju szkód, poza dokumentami wymaganymi zgodnie z warunkami ubezpieczenia, Ubezpieczający lub Ubezpieczony zobowiązany jest do sporządzenia i przedłożenia Ubezpieczycielowi dokumentacji zdjęciowej z miejsca szkody oraz zachowania do dyspozycji Ubezpieczyciela elementów uszkodzonych podlegających wymianie.”</w:t>
      </w:r>
    </w:p>
    <w:p w:rsidR="00100EA1" w:rsidRDefault="00100EA1" w:rsidP="00100EA1">
      <w:pPr>
        <w:rPr>
          <w:b/>
          <w:i/>
        </w:rPr>
      </w:pPr>
    </w:p>
    <w:p w:rsidR="00C61CF5" w:rsidRPr="00C61CF5" w:rsidRDefault="00100EA1" w:rsidP="00C61CF5">
      <w:pPr>
        <w:ind w:left="426" w:hanging="284"/>
        <w:jc w:val="both"/>
        <w:rPr>
          <w:color w:val="FF0000"/>
        </w:rPr>
      </w:pPr>
      <w:r>
        <w:rPr>
          <w:b/>
        </w:rPr>
        <w:t>Odpowiedź:</w:t>
      </w:r>
      <w:r w:rsidR="00C61CF5">
        <w:rPr>
          <w:b/>
        </w:rPr>
        <w:t xml:space="preserve"> </w:t>
      </w:r>
      <w:r w:rsidR="00C61CF5" w:rsidRPr="006C14C7">
        <w:t>Brak zgody na zmianę treści klauzuli. Zamawiający rozszerza klauzulę nr 25 o zapis: „Ubezpieczający lub Ubezpieczony zobowiązany jest do dyspozycji Ubezpieczyciela elementów uszkodzonych podlegających wymianie.”</w:t>
      </w:r>
    </w:p>
    <w:p w:rsidR="00100EA1" w:rsidRDefault="00100EA1" w:rsidP="00100EA1">
      <w:pPr>
        <w:ind w:left="426"/>
        <w:rPr>
          <w:b/>
        </w:rPr>
      </w:pPr>
    </w:p>
    <w:p w:rsidR="00100EA1" w:rsidRPr="00100EA1" w:rsidRDefault="00100EA1" w:rsidP="00100EA1"/>
    <w:p w:rsidR="00100EA1" w:rsidRDefault="00100EA1" w:rsidP="00100EA1">
      <w:pPr>
        <w:numPr>
          <w:ilvl w:val="0"/>
          <w:numId w:val="2"/>
        </w:numPr>
      </w:pPr>
      <w:r w:rsidRPr="00100EA1">
        <w:t xml:space="preserve">Wprowadzenie w klauzuli nr 29 - ubezpieczenia kosztów dodatkowych - łącznego limitu w wys. </w:t>
      </w:r>
      <w:r w:rsidRPr="006C14C7">
        <w:t>100 000 zł.</w:t>
      </w:r>
    </w:p>
    <w:p w:rsidR="00100EA1" w:rsidRPr="00100EA1" w:rsidRDefault="00100EA1" w:rsidP="00100EA1">
      <w:pPr>
        <w:pStyle w:val="Akapitzlist"/>
        <w:ind w:left="426"/>
        <w:rPr>
          <w:b/>
          <w:i/>
        </w:rPr>
      </w:pPr>
    </w:p>
    <w:p w:rsidR="00A040ED" w:rsidRPr="00C61CF5" w:rsidRDefault="00100EA1" w:rsidP="00A040ED">
      <w:pPr>
        <w:pStyle w:val="Akapitzlist"/>
        <w:ind w:left="426"/>
        <w:rPr>
          <w:b/>
          <w:color w:val="FF0000"/>
        </w:rPr>
      </w:pPr>
      <w:r w:rsidRPr="00100EA1">
        <w:rPr>
          <w:b/>
        </w:rPr>
        <w:t>Odpowiedź:</w:t>
      </w:r>
      <w:r w:rsidR="00A040ED" w:rsidRPr="00A040ED">
        <w:rPr>
          <w:rFonts w:asciiTheme="minorHAnsi" w:hAnsiTheme="minorHAnsi"/>
          <w:sz w:val="22"/>
          <w:szCs w:val="22"/>
        </w:rPr>
        <w:t xml:space="preserve"> </w:t>
      </w:r>
      <w:r w:rsidR="00A040ED" w:rsidRPr="006C14C7">
        <w:t>Zamawiający wyraża zgodę na wprowadzenie powyższej zmiany.</w:t>
      </w:r>
    </w:p>
    <w:p w:rsidR="00100EA1" w:rsidRPr="00100EA1" w:rsidRDefault="00100EA1" w:rsidP="00100EA1">
      <w:pPr>
        <w:ind w:left="426"/>
      </w:pPr>
    </w:p>
    <w:p w:rsidR="00100EA1" w:rsidRDefault="00100EA1" w:rsidP="00100EA1">
      <w:pPr>
        <w:numPr>
          <w:ilvl w:val="0"/>
          <w:numId w:val="2"/>
        </w:numPr>
      </w:pPr>
      <w:r w:rsidRPr="00100EA1">
        <w:t>Wprowadzenie w klauzuli nr 32 – usunięcia pozostałości po szkodzie – łącznego limitu w wys. 10% wartości powstałej szkody nie więcej niż 1 000 000 zł.</w:t>
      </w:r>
    </w:p>
    <w:p w:rsidR="00100EA1" w:rsidRPr="00100EA1" w:rsidRDefault="00100EA1" w:rsidP="00100EA1">
      <w:pPr>
        <w:pStyle w:val="Akapitzlist"/>
        <w:ind w:left="426"/>
        <w:rPr>
          <w:b/>
          <w:i/>
        </w:rPr>
      </w:pPr>
    </w:p>
    <w:p w:rsidR="00A040ED" w:rsidRPr="00A040ED" w:rsidRDefault="00100EA1" w:rsidP="00A040ED">
      <w:pPr>
        <w:pStyle w:val="Akapitzlist"/>
        <w:ind w:left="426"/>
        <w:rPr>
          <w:b/>
        </w:rPr>
      </w:pPr>
      <w:r w:rsidRPr="00100EA1">
        <w:rPr>
          <w:b/>
        </w:rPr>
        <w:t>Odpowiedź:</w:t>
      </w:r>
      <w:r w:rsidR="00A040ED" w:rsidRPr="00A040ED">
        <w:rPr>
          <w:rFonts w:asciiTheme="minorHAnsi" w:hAnsiTheme="minorHAnsi"/>
          <w:sz w:val="22"/>
          <w:szCs w:val="22"/>
        </w:rPr>
        <w:t xml:space="preserve"> </w:t>
      </w:r>
      <w:r w:rsidR="00A040ED" w:rsidRPr="006C14C7">
        <w:t>Zamawiający wyraża zgodę na wprowadzenie powyższej zmiany.</w:t>
      </w:r>
    </w:p>
    <w:p w:rsidR="00100EA1" w:rsidRPr="00100EA1" w:rsidRDefault="00100EA1" w:rsidP="00100EA1">
      <w:pPr>
        <w:ind w:left="426"/>
      </w:pPr>
    </w:p>
    <w:p w:rsidR="00100EA1" w:rsidRPr="00100EA1" w:rsidRDefault="00100EA1" w:rsidP="00100EA1">
      <w:pPr>
        <w:numPr>
          <w:ilvl w:val="0"/>
          <w:numId w:val="2"/>
        </w:numPr>
      </w:pPr>
      <w:r w:rsidRPr="00100EA1">
        <w:t>Przyjęcie następującej treści klauzuli nr 37 – ubezpieczenia prac budowlano – montażowych</w:t>
      </w:r>
    </w:p>
    <w:p w:rsidR="00100EA1" w:rsidRPr="00100EA1" w:rsidRDefault="00100EA1" w:rsidP="00100EA1">
      <w:pPr>
        <w:rPr>
          <w:i/>
        </w:rPr>
      </w:pPr>
      <w:r w:rsidRPr="00100EA1">
        <w:rPr>
          <w:i/>
        </w:rPr>
        <w:t xml:space="preserve">„Z zachowaniem pozostałych nie zmienionych niniejszą klauzulą postanowień ogólnych warunków ubezpieczenia i innych postanowień umowy ubezpieczenia, ustala się,  że zakres ubezpieczenia zostaje rozszerzony o szkody powstałe w związku z prowadzeniem drobnych robót budowlano-montażowych w mieniu będącym: </w:t>
      </w:r>
    </w:p>
    <w:p w:rsidR="00100EA1" w:rsidRDefault="00100EA1" w:rsidP="00100EA1">
      <w:pPr>
        <w:numPr>
          <w:ilvl w:val="0"/>
          <w:numId w:val="8"/>
        </w:numPr>
        <w:rPr>
          <w:i/>
        </w:rPr>
      </w:pPr>
      <w:r w:rsidRPr="00100EA1">
        <w:rPr>
          <w:i/>
        </w:rPr>
        <w:t xml:space="preserve">przedmiotem ubezpieczenia - do pełnej sumy ubezpieczenia, </w:t>
      </w:r>
    </w:p>
    <w:p w:rsidR="00100EA1" w:rsidRDefault="00100EA1" w:rsidP="00100EA1">
      <w:pPr>
        <w:numPr>
          <w:ilvl w:val="0"/>
          <w:numId w:val="8"/>
        </w:numPr>
        <w:rPr>
          <w:i/>
        </w:rPr>
      </w:pPr>
      <w:r w:rsidRPr="00100EA1">
        <w:rPr>
          <w:i/>
        </w:rPr>
        <w:t>przedmiotem drobnych robót budowlano-montażowych do kwoty 300 000 zł na jedno i wszystkie zdarzenia w okresie ubezpieczenia,</w:t>
      </w:r>
    </w:p>
    <w:p w:rsidR="00100EA1" w:rsidRPr="00100EA1" w:rsidRDefault="00100EA1" w:rsidP="00100EA1">
      <w:pPr>
        <w:rPr>
          <w:i/>
        </w:rPr>
      </w:pPr>
      <w:r w:rsidRPr="00100EA1">
        <w:rPr>
          <w:i/>
        </w:rPr>
        <w:t>w zakresie określonym w umowie ubezpieczenia.</w:t>
      </w:r>
    </w:p>
    <w:p w:rsidR="00100EA1" w:rsidRPr="00100EA1" w:rsidRDefault="00100EA1" w:rsidP="00100EA1">
      <w:pPr>
        <w:rPr>
          <w:i/>
        </w:rPr>
      </w:pPr>
      <w:r w:rsidRPr="00100EA1">
        <w:rPr>
          <w:i/>
        </w:rPr>
        <w:t xml:space="preserve">Ochrona ta może być udzielona pod warunkiem, że: </w:t>
      </w:r>
    </w:p>
    <w:p w:rsidR="00100EA1" w:rsidRDefault="00100EA1" w:rsidP="00100EA1">
      <w:pPr>
        <w:numPr>
          <w:ilvl w:val="0"/>
          <w:numId w:val="1"/>
        </w:numPr>
        <w:rPr>
          <w:i/>
        </w:rPr>
      </w:pPr>
      <w:r w:rsidRPr="00100EA1">
        <w:rPr>
          <w:i/>
        </w:rPr>
        <w:lastRenderedPageBreak/>
        <w:t>realizacja drobnych robót budowlano-montażowych nie wiąże się z naruszeniem konstrukcji nośnej obiektu lub konstrukcji dachu,</w:t>
      </w:r>
    </w:p>
    <w:p w:rsidR="00100EA1" w:rsidRPr="00100EA1" w:rsidRDefault="00100EA1" w:rsidP="00100EA1">
      <w:pPr>
        <w:numPr>
          <w:ilvl w:val="0"/>
          <w:numId w:val="1"/>
        </w:numPr>
        <w:rPr>
          <w:i/>
        </w:rPr>
      </w:pPr>
      <w:r w:rsidRPr="00100EA1">
        <w:rPr>
          <w:i/>
        </w:rPr>
        <w:t>drobne roboty budowlano-montażowe prowadzone są przez lub na zlecenie Ubezpieczonego w obiektach oddanych do użytkowania/eksploatacji.</w:t>
      </w:r>
    </w:p>
    <w:p w:rsidR="00100EA1" w:rsidRPr="00100EA1" w:rsidRDefault="00100EA1" w:rsidP="00100EA1">
      <w:pPr>
        <w:rPr>
          <w:i/>
        </w:rPr>
      </w:pPr>
      <w:r w:rsidRPr="00100EA1">
        <w:rPr>
          <w:i/>
        </w:rPr>
        <w:t xml:space="preserve">Ubezpieczyciel może objąć ochroną na podstawie niniejszej klauzuli szkody powstałe w związku z prowadzeniem drobnych robót budowlano-montażowych, gdy łączna wartość drobnych robót budowlano-montażowych w okresie ubezpieczenia nie przekracza limitu odpowiedzialności podanego  w klauzuli.    </w:t>
      </w:r>
    </w:p>
    <w:p w:rsidR="00100EA1" w:rsidRDefault="00100EA1" w:rsidP="00100EA1">
      <w:pPr>
        <w:rPr>
          <w:i/>
        </w:rPr>
      </w:pPr>
      <w:r w:rsidRPr="00100EA1">
        <w:rPr>
          <w:i/>
        </w:rPr>
        <w:t>Dla celów niniejszej klauzuli przez drobne roboty budowlano-montażowe uznaje się inwestycje lub  nakłady adaptacyjne, dla prowadzenia których nie jest wymagane posiadanie pozwolenie na budowę.”</w:t>
      </w:r>
    </w:p>
    <w:p w:rsidR="00832F6B" w:rsidRDefault="00832F6B" w:rsidP="00761D76">
      <w:pPr>
        <w:ind w:left="426"/>
        <w:rPr>
          <w:b/>
        </w:rPr>
      </w:pPr>
    </w:p>
    <w:p w:rsidR="00C61CF5" w:rsidRDefault="00761D76" w:rsidP="00C61CF5">
      <w:pPr>
        <w:ind w:left="720" w:hanging="720"/>
        <w:jc w:val="both"/>
      </w:pPr>
      <w:r>
        <w:rPr>
          <w:b/>
        </w:rPr>
        <w:t>Odpowiedź:</w:t>
      </w:r>
      <w:r w:rsidR="008729EF">
        <w:rPr>
          <w:b/>
        </w:rPr>
        <w:t xml:space="preserve"> </w:t>
      </w:r>
      <w:r w:rsidR="00C61CF5" w:rsidRPr="006C14C7">
        <w:t>Brak zgody</w:t>
      </w:r>
    </w:p>
    <w:p w:rsidR="00100EA1" w:rsidRPr="00100EA1" w:rsidRDefault="00100EA1" w:rsidP="00C61CF5">
      <w:pPr>
        <w:ind w:left="426"/>
      </w:pPr>
    </w:p>
    <w:p w:rsidR="00100EA1" w:rsidRDefault="00100EA1" w:rsidP="00100EA1">
      <w:pPr>
        <w:numPr>
          <w:ilvl w:val="0"/>
          <w:numId w:val="2"/>
        </w:numPr>
      </w:pPr>
      <w:r w:rsidRPr="00100EA1">
        <w:t>Informację czy na chwilę obecną Zamawiający posiada budynki, urządzenia i instalacje, które są wyłączone z eksploatacji, jeśli tak to prosimy o wykaz i podanie przyczyny wyłączenia z eksploatacji.</w:t>
      </w:r>
    </w:p>
    <w:p w:rsidR="00761D76" w:rsidRPr="00761D76" w:rsidRDefault="00761D76" w:rsidP="00761D76">
      <w:pPr>
        <w:pStyle w:val="Akapitzlist"/>
        <w:ind w:left="426"/>
        <w:rPr>
          <w:b/>
          <w:i/>
        </w:rPr>
      </w:pPr>
    </w:p>
    <w:p w:rsidR="00761D76" w:rsidRPr="00761D76" w:rsidRDefault="00761D76" w:rsidP="00761D76">
      <w:pPr>
        <w:pStyle w:val="Akapitzlist"/>
        <w:ind w:left="426"/>
        <w:rPr>
          <w:b/>
        </w:rPr>
      </w:pPr>
      <w:r w:rsidRPr="00761D76">
        <w:rPr>
          <w:b/>
        </w:rPr>
        <w:t>Odpowiedź:</w:t>
      </w:r>
      <w:r w:rsidR="008729EF">
        <w:rPr>
          <w:b/>
        </w:rPr>
        <w:t xml:space="preserve"> </w:t>
      </w:r>
      <w:r w:rsidR="008729EF" w:rsidRPr="006C14C7">
        <w:t>Zamawiający nie przedstawił do ubezpieczenia budynków, urządzeń i instalacji, które są wyłączone z eksploatacji.</w:t>
      </w:r>
      <w:r w:rsidR="008729EF" w:rsidRPr="00C61CF5">
        <w:rPr>
          <w:b/>
          <w:color w:val="FF0000"/>
        </w:rPr>
        <w:t xml:space="preserve"> </w:t>
      </w:r>
      <w:r w:rsidR="008729EF">
        <w:rPr>
          <w:b/>
        </w:rPr>
        <w:t xml:space="preserve"> </w:t>
      </w:r>
    </w:p>
    <w:p w:rsidR="00761D76" w:rsidRPr="00100EA1" w:rsidRDefault="00761D76" w:rsidP="00761D76">
      <w:pPr>
        <w:ind w:left="426"/>
      </w:pPr>
    </w:p>
    <w:p w:rsidR="00100EA1" w:rsidRDefault="00100EA1" w:rsidP="00100EA1">
      <w:pPr>
        <w:numPr>
          <w:ilvl w:val="0"/>
          <w:numId w:val="2"/>
        </w:numPr>
      </w:pPr>
      <w:r w:rsidRPr="00100EA1">
        <w:t>Informację o ilościach transportów gotówki wykonywanych w ciągu miesiąca łącznie przez wszystkie jednostki.</w:t>
      </w:r>
    </w:p>
    <w:p w:rsidR="00761D76" w:rsidRPr="00761D76" w:rsidRDefault="00761D76" w:rsidP="00761D76">
      <w:pPr>
        <w:pStyle w:val="Akapitzlist"/>
        <w:ind w:left="426"/>
        <w:rPr>
          <w:b/>
          <w:i/>
        </w:rPr>
      </w:pPr>
    </w:p>
    <w:p w:rsidR="00761D76" w:rsidRPr="006C14C7" w:rsidRDefault="00761D76" w:rsidP="00761D76">
      <w:pPr>
        <w:pStyle w:val="Akapitzlist"/>
        <w:ind w:left="426"/>
        <w:rPr>
          <w:b/>
        </w:rPr>
      </w:pPr>
      <w:r w:rsidRPr="00761D76">
        <w:rPr>
          <w:b/>
        </w:rPr>
        <w:t>Odpowiedź:</w:t>
      </w:r>
      <w:r w:rsidR="008729EF">
        <w:rPr>
          <w:b/>
        </w:rPr>
        <w:t xml:space="preserve"> </w:t>
      </w:r>
      <w:r w:rsidR="008729EF" w:rsidRPr="006C14C7">
        <w:t xml:space="preserve">Zamawiający </w:t>
      </w:r>
      <w:r w:rsidR="00C61CF5" w:rsidRPr="006C14C7">
        <w:t xml:space="preserve">w chwili obecnej </w:t>
      </w:r>
      <w:r w:rsidR="008729EF" w:rsidRPr="006C14C7">
        <w:t>nie wykonuje transportów gotówki.</w:t>
      </w:r>
    </w:p>
    <w:p w:rsidR="00761D76" w:rsidRPr="00100EA1" w:rsidRDefault="00761D76" w:rsidP="00761D76">
      <w:pPr>
        <w:ind w:left="426"/>
      </w:pPr>
    </w:p>
    <w:p w:rsidR="00100EA1" w:rsidRDefault="00100EA1" w:rsidP="00100EA1">
      <w:pPr>
        <w:numPr>
          <w:ilvl w:val="0"/>
          <w:numId w:val="2"/>
        </w:numPr>
      </w:pPr>
      <w:r w:rsidRPr="00100EA1">
        <w:t>Podanie sposobu wykonywania i zabezpieczenia transportów wartości pieniężnych.</w:t>
      </w:r>
    </w:p>
    <w:p w:rsidR="00761D76" w:rsidRPr="00761D76" w:rsidRDefault="00761D76" w:rsidP="00761D76">
      <w:pPr>
        <w:pStyle w:val="Akapitzlist"/>
        <w:ind w:left="426"/>
        <w:rPr>
          <w:b/>
          <w:i/>
        </w:rPr>
      </w:pPr>
    </w:p>
    <w:p w:rsidR="00761D76" w:rsidRPr="006C14C7" w:rsidRDefault="00761D76" w:rsidP="00C61CF5">
      <w:pPr>
        <w:pStyle w:val="Akapitzlist"/>
        <w:ind w:left="426"/>
      </w:pPr>
      <w:r w:rsidRPr="00761D76">
        <w:rPr>
          <w:b/>
        </w:rPr>
        <w:t>Odpowiedź:</w:t>
      </w:r>
      <w:r w:rsidR="008729EF" w:rsidRPr="008729EF">
        <w:t xml:space="preserve"> </w:t>
      </w:r>
      <w:r w:rsidR="00C61CF5" w:rsidRPr="006C14C7">
        <w:t>Zamawiający w chwili obecnej nie wykonuje transportów gotówki.</w:t>
      </w:r>
    </w:p>
    <w:p w:rsidR="00C61CF5" w:rsidRPr="00100EA1" w:rsidRDefault="00C61CF5" w:rsidP="00C61CF5">
      <w:pPr>
        <w:pStyle w:val="Akapitzlist"/>
        <w:ind w:left="426"/>
      </w:pPr>
    </w:p>
    <w:p w:rsidR="00100EA1" w:rsidRDefault="00100EA1" w:rsidP="00100EA1">
      <w:pPr>
        <w:numPr>
          <w:ilvl w:val="0"/>
          <w:numId w:val="2"/>
        </w:numPr>
      </w:pPr>
      <w:r w:rsidRPr="00100EA1">
        <w:t>Podanie łącznej wartości wszystkich transportów wykonanych w ciągu roku łącznie przez wszystkie jednostki.</w:t>
      </w:r>
    </w:p>
    <w:p w:rsidR="00761D76" w:rsidRPr="00761D76" w:rsidRDefault="00761D76" w:rsidP="00761D76">
      <w:pPr>
        <w:pStyle w:val="Akapitzlist"/>
        <w:ind w:left="426"/>
        <w:rPr>
          <w:b/>
          <w:i/>
        </w:rPr>
      </w:pPr>
    </w:p>
    <w:p w:rsidR="00761D76" w:rsidRPr="006C14C7" w:rsidRDefault="00761D76" w:rsidP="00C61CF5">
      <w:pPr>
        <w:pStyle w:val="Akapitzlist"/>
        <w:ind w:left="426"/>
      </w:pPr>
      <w:r w:rsidRPr="00761D76">
        <w:rPr>
          <w:b/>
        </w:rPr>
        <w:t>Odpowiedź:</w:t>
      </w:r>
      <w:r w:rsidR="008729EF" w:rsidRPr="008729EF">
        <w:t xml:space="preserve"> </w:t>
      </w:r>
      <w:r w:rsidR="00C61CF5" w:rsidRPr="006C14C7">
        <w:t>Zamawiający w chwili obecnej nie wykonuje transportów gotówki.</w:t>
      </w:r>
    </w:p>
    <w:p w:rsidR="00C61CF5" w:rsidRPr="00100EA1" w:rsidRDefault="00C61CF5" w:rsidP="00C61CF5">
      <w:pPr>
        <w:pStyle w:val="Akapitzlist"/>
        <w:ind w:left="426"/>
      </w:pPr>
    </w:p>
    <w:p w:rsidR="00100EA1" w:rsidRDefault="00100EA1" w:rsidP="00100EA1">
      <w:pPr>
        <w:numPr>
          <w:ilvl w:val="0"/>
          <w:numId w:val="2"/>
        </w:numPr>
      </w:pPr>
      <w:r w:rsidRPr="00100EA1">
        <w:t xml:space="preserve">Wprowadzenie jednego limitu na szkody powstałe w wyniku dewastacji (wandalizmu) oraz ujednolicenie definicji dewastacji zarówno w ryzyku ognia jak i kradzieży. </w:t>
      </w:r>
    </w:p>
    <w:p w:rsidR="00761D76" w:rsidRPr="00761D76" w:rsidRDefault="00761D76" w:rsidP="00761D76">
      <w:pPr>
        <w:pStyle w:val="Akapitzlist"/>
        <w:ind w:left="426"/>
        <w:rPr>
          <w:b/>
          <w:i/>
        </w:rPr>
      </w:pPr>
    </w:p>
    <w:p w:rsidR="006072E4" w:rsidRPr="00784D73" w:rsidRDefault="00761D76" w:rsidP="006072E4">
      <w:pPr>
        <w:ind w:left="426"/>
        <w:jc w:val="both"/>
        <w:rPr>
          <w:color w:val="FF0000"/>
        </w:rPr>
      </w:pPr>
      <w:r w:rsidRPr="00761D76">
        <w:rPr>
          <w:b/>
        </w:rPr>
        <w:t>Odpowiedź:</w:t>
      </w:r>
      <w:r w:rsidR="006072E4">
        <w:rPr>
          <w:b/>
        </w:rPr>
        <w:t xml:space="preserve"> </w:t>
      </w:r>
      <w:r w:rsidR="006072E4" w:rsidRPr="006C14C7">
        <w:t>Zamawiający wprowadza limit dotyczący dewastacji i wandalizmu – 100 000 zł</w:t>
      </w:r>
    </w:p>
    <w:p w:rsidR="00761D76" w:rsidRPr="00100EA1" w:rsidRDefault="00761D76" w:rsidP="00761D76">
      <w:pPr>
        <w:ind w:left="426"/>
      </w:pPr>
    </w:p>
    <w:p w:rsidR="00100EA1" w:rsidRPr="00100EA1" w:rsidRDefault="00100EA1" w:rsidP="00100EA1">
      <w:pPr>
        <w:numPr>
          <w:ilvl w:val="0"/>
          <w:numId w:val="2"/>
        </w:numPr>
      </w:pPr>
      <w:r w:rsidRPr="00100EA1">
        <w:t>Modyfikację zakresu ubezpieczenia wandalizmu (dewastacji) w części dot. ubezpieczenia mienia od kradzieży z włamaniem i rabunku oraz ognia i innych zdarzeń losowych poprzez dodanie zapisu o treści:</w:t>
      </w:r>
    </w:p>
    <w:p w:rsidR="00100EA1" w:rsidRDefault="00100EA1" w:rsidP="00100EA1">
      <w:pPr>
        <w:rPr>
          <w:i/>
        </w:rPr>
      </w:pPr>
      <w:r w:rsidRPr="00100EA1">
        <w:rPr>
          <w:i/>
        </w:rPr>
        <w:t xml:space="preserve">„ubezpieczeniem nie są objęte szkody o charakterze estetycznym w wyniku pomalowania (graffiti, itp.), porysowania, poplamienia, zadrapania, odbarwienia, odpryski i inne drobne uszkodzenia, które nie maja wpływu na funkcjonalność mienia”. </w:t>
      </w:r>
    </w:p>
    <w:p w:rsidR="00761D76" w:rsidRDefault="00761D76" w:rsidP="00761D76">
      <w:pPr>
        <w:rPr>
          <w:b/>
          <w:i/>
        </w:rPr>
      </w:pPr>
    </w:p>
    <w:p w:rsidR="00761D76" w:rsidRDefault="00761D76" w:rsidP="00784D73">
      <w:pPr>
        <w:ind w:left="426"/>
        <w:jc w:val="both"/>
      </w:pPr>
      <w:r>
        <w:rPr>
          <w:b/>
        </w:rPr>
        <w:lastRenderedPageBreak/>
        <w:t>Odpowiedź:</w:t>
      </w:r>
      <w:r w:rsidR="00A040ED">
        <w:rPr>
          <w:b/>
        </w:rPr>
        <w:t xml:space="preserve"> </w:t>
      </w:r>
      <w:r w:rsidR="00784D73" w:rsidRPr="006C14C7">
        <w:t>Brak zgody na wprowadzenie powyższej modyfikacji. Zamawiając wprowadza do zakresu następujący zapis: „ubezpieczeniem nie są objęte szkody o charakterze estetycznym w wyniku pomalowania np. graffiti</w:t>
      </w:r>
    </w:p>
    <w:p w:rsidR="00784D73" w:rsidRPr="00100EA1" w:rsidRDefault="00784D73" w:rsidP="00784D73">
      <w:pPr>
        <w:ind w:left="426"/>
        <w:rPr>
          <w:i/>
        </w:rPr>
      </w:pPr>
    </w:p>
    <w:p w:rsidR="00100EA1" w:rsidRDefault="00100EA1" w:rsidP="00100EA1">
      <w:pPr>
        <w:numPr>
          <w:ilvl w:val="0"/>
          <w:numId w:val="2"/>
        </w:numPr>
      </w:pPr>
      <w:r w:rsidRPr="00100EA1">
        <w:t xml:space="preserve">Wprowadzenie limitu na koszty naprawy zabezpieczeń </w:t>
      </w:r>
      <w:r w:rsidRPr="006C14C7">
        <w:t>w wys. 5 000 zł.</w:t>
      </w:r>
    </w:p>
    <w:p w:rsidR="00761D76" w:rsidRPr="00761D76" w:rsidRDefault="00761D76" w:rsidP="00761D76">
      <w:pPr>
        <w:pStyle w:val="Akapitzlist"/>
        <w:ind w:left="426"/>
        <w:rPr>
          <w:b/>
          <w:i/>
        </w:rPr>
      </w:pPr>
    </w:p>
    <w:p w:rsidR="001613D4" w:rsidRPr="00DA5393" w:rsidRDefault="00761D76" w:rsidP="001613D4">
      <w:pPr>
        <w:ind w:left="1146" w:hanging="720"/>
        <w:jc w:val="both"/>
      </w:pPr>
      <w:r w:rsidRPr="00761D76">
        <w:rPr>
          <w:b/>
        </w:rPr>
        <w:t>Odpowiedź:</w:t>
      </w:r>
      <w:r w:rsidR="008729EF">
        <w:rPr>
          <w:b/>
        </w:rPr>
        <w:t xml:space="preserve"> </w:t>
      </w:r>
      <w:r w:rsidR="001613D4" w:rsidRPr="006C14C7">
        <w:t>Zamawiający wyraża zgodę na wprowadzenie limitu na koszty naprawy zabezpieczeń w wys. 10 000 zł</w:t>
      </w:r>
    </w:p>
    <w:p w:rsidR="00761D76" w:rsidRPr="00761D76" w:rsidRDefault="00761D76" w:rsidP="00761D76">
      <w:pPr>
        <w:pStyle w:val="Akapitzlist"/>
        <w:ind w:left="426"/>
        <w:rPr>
          <w:b/>
        </w:rPr>
      </w:pPr>
    </w:p>
    <w:p w:rsidR="00761D76" w:rsidRPr="00100EA1" w:rsidRDefault="00761D76" w:rsidP="00761D76">
      <w:pPr>
        <w:ind w:left="426"/>
      </w:pPr>
    </w:p>
    <w:p w:rsidR="00100EA1" w:rsidRDefault="00100EA1" w:rsidP="00100EA1">
      <w:pPr>
        <w:numPr>
          <w:ilvl w:val="0"/>
          <w:numId w:val="2"/>
        </w:numPr>
      </w:pPr>
      <w:r w:rsidRPr="00100EA1">
        <w:t>Informację jaki jest łączny limit odpowiedzialności w ryzyku przepięć. Przepięcia są włączone do zakresu ubezpieczenia mienia od ognia i innych zdarzeń losowych oraz w ramach obligatoryjnej klauzuli nr 3.</w:t>
      </w:r>
    </w:p>
    <w:p w:rsidR="00761D76" w:rsidRPr="00761D76" w:rsidRDefault="00761D76" w:rsidP="00761D76">
      <w:pPr>
        <w:pStyle w:val="Akapitzlist"/>
        <w:ind w:left="426"/>
        <w:rPr>
          <w:b/>
          <w:i/>
        </w:rPr>
      </w:pPr>
    </w:p>
    <w:p w:rsidR="00761D76" w:rsidRPr="006C14C7" w:rsidRDefault="00761D76" w:rsidP="00761D76">
      <w:pPr>
        <w:pStyle w:val="Akapitzlist"/>
        <w:ind w:left="426"/>
        <w:rPr>
          <w:b/>
        </w:rPr>
      </w:pPr>
      <w:r w:rsidRPr="00761D76">
        <w:rPr>
          <w:b/>
        </w:rPr>
        <w:t>Odpowiedź:</w:t>
      </w:r>
      <w:r w:rsidR="001613D4">
        <w:rPr>
          <w:b/>
        </w:rPr>
        <w:t xml:space="preserve"> </w:t>
      </w:r>
      <w:r w:rsidR="001613D4" w:rsidRPr="006C14C7">
        <w:t>Limit dla ryzyka przepięcia wynosi 200 000 zł.</w:t>
      </w:r>
    </w:p>
    <w:p w:rsidR="00761D76" w:rsidRPr="00100EA1" w:rsidRDefault="00761D76" w:rsidP="00761D76">
      <w:pPr>
        <w:ind w:left="426"/>
      </w:pPr>
    </w:p>
    <w:p w:rsidR="00100EA1" w:rsidRDefault="00100EA1" w:rsidP="00100EA1">
      <w:pPr>
        <w:numPr>
          <w:ilvl w:val="0"/>
          <w:numId w:val="2"/>
        </w:numPr>
      </w:pPr>
      <w:r w:rsidRPr="00100EA1">
        <w:t>Ujednolicenie definicji przepięć. Definicja przedstawiona w ramach obligatoryjnej klauzuli nr 3 ma zastosowanie do każdej szkody i odbiega od definicji określonej w części ubezpieczenia mienia od ognia i innych zdarzeń losowych.</w:t>
      </w:r>
    </w:p>
    <w:p w:rsidR="00761D76" w:rsidRPr="00761D76" w:rsidRDefault="00761D76" w:rsidP="00761D76">
      <w:pPr>
        <w:pStyle w:val="Akapitzlist"/>
        <w:ind w:left="426"/>
        <w:rPr>
          <w:b/>
          <w:i/>
        </w:rPr>
      </w:pPr>
    </w:p>
    <w:p w:rsidR="001613D4" w:rsidRPr="001613D4" w:rsidRDefault="00761D76" w:rsidP="001613D4">
      <w:pPr>
        <w:ind w:left="1146" w:hanging="720"/>
        <w:jc w:val="both"/>
        <w:rPr>
          <w:color w:val="FF0000"/>
        </w:rPr>
      </w:pPr>
      <w:r w:rsidRPr="00761D76">
        <w:rPr>
          <w:b/>
        </w:rPr>
        <w:t>Odpowiedź:</w:t>
      </w:r>
      <w:r w:rsidR="001613D4">
        <w:rPr>
          <w:b/>
        </w:rPr>
        <w:t xml:space="preserve"> </w:t>
      </w:r>
      <w:r w:rsidR="001613D4" w:rsidRPr="006C14C7">
        <w:t xml:space="preserve">Klauzula obligatoryjna nr 3 dotyczy ubezpieczenia </w:t>
      </w:r>
      <w:proofErr w:type="spellStart"/>
      <w:r w:rsidR="001613D4" w:rsidRPr="006C14C7">
        <w:t>ubezpieczenia</w:t>
      </w:r>
      <w:proofErr w:type="spellEnd"/>
      <w:r w:rsidR="001613D4" w:rsidRPr="006C14C7">
        <w:t xml:space="preserve"> od ognia i innych zdarzeń losowych, ubezpieczenia mienia od wszystkich ryzyk, natomiast definicja przy zakresie ubezpieczenia od ognia i innych zdarzeń losowych doprecyzowuje definicję w zakresie ubezpieczenia środków trwałych, urządzeń i wyposażenia. </w:t>
      </w:r>
    </w:p>
    <w:p w:rsidR="00761D76" w:rsidRPr="001613D4" w:rsidRDefault="00761D76" w:rsidP="00761D76">
      <w:pPr>
        <w:pStyle w:val="Akapitzlist"/>
        <w:ind w:left="426"/>
        <w:rPr>
          <w:b/>
          <w:color w:val="FF0000"/>
        </w:rPr>
      </w:pPr>
    </w:p>
    <w:p w:rsidR="00761D76" w:rsidRPr="00100EA1" w:rsidRDefault="00761D76" w:rsidP="00761D76">
      <w:pPr>
        <w:ind w:left="426"/>
      </w:pPr>
    </w:p>
    <w:p w:rsidR="00100EA1" w:rsidRPr="00761D76" w:rsidRDefault="00100EA1" w:rsidP="00100EA1">
      <w:pPr>
        <w:numPr>
          <w:ilvl w:val="0"/>
          <w:numId w:val="2"/>
        </w:numPr>
        <w:rPr>
          <w:i/>
        </w:rPr>
      </w:pPr>
      <w:r w:rsidRPr="00100EA1">
        <w:t xml:space="preserve">Przekształcenie klauzuli </w:t>
      </w:r>
      <w:r w:rsidRPr="00100EA1">
        <w:rPr>
          <w:bCs/>
        </w:rPr>
        <w:t>automatycznego pokrycia w sprzęcie elektronicznym, klauzuli automatycznego pokrycia w środkach trwałych i wyposażeniu z obligatoryjnej na fakultatywną.</w:t>
      </w:r>
    </w:p>
    <w:p w:rsidR="00761D76" w:rsidRPr="00761D76" w:rsidRDefault="00761D76" w:rsidP="00761D76">
      <w:pPr>
        <w:pStyle w:val="Akapitzlist"/>
        <w:ind w:left="426"/>
        <w:rPr>
          <w:b/>
          <w:i/>
        </w:rPr>
      </w:pPr>
    </w:p>
    <w:p w:rsidR="00761D76" w:rsidRPr="006C14C7" w:rsidRDefault="00761D76" w:rsidP="00761D76">
      <w:pPr>
        <w:pStyle w:val="Akapitzlist"/>
        <w:ind w:left="426"/>
      </w:pPr>
      <w:r w:rsidRPr="00761D76">
        <w:rPr>
          <w:b/>
        </w:rPr>
        <w:t>Odpowiedź:</w:t>
      </w:r>
      <w:r w:rsidR="001613D4">
        <w:rPr>
          <w:b/>
        </w:rPr>
        <w:t xml:space="preserve"> </w:t>
      </w:r>
      <w:r w:rsidR="001613D4" w:rsidRPr="006C14C7">
        <w:t xml:space="preserve">Zamawiający nie wyraża zgody na wprowadzenie powyższej zmiany. </w:t>
      </w:r>
    </w:p>
    <w:p w:rsidR="00761D76" w:rsidRPr="001613D4" w:rsidRDefault="00761D76" w:rsidP="00761D76">
      <w:pPr>
        <w:ind w:left="426"/>
        <w:rPr>
          <w:i/>
          <w:color w:val="FF0000"/>
        </w:rPr>
      </w:pPr>
    </w:p>
    <w:p w:rsidR="00100EA1" w:rsidRDefault="00100EA1" w:rsidP="00100EA1">
      <w:pPr>
        <w:numPr>
          <w:ilvl w:val="0"/>
          <w:numId w:val="2"/>
        </w:numPr>
      </w:pPr>
      <w:r w:rsidRPr="00100EA1">
        <w:t>Podanie dopuszczalnej masy całkowitej i ładowności wszystkich pojazdów zgłaszanych do ubezpieczenia.</w:t>
      </w:r>
    </w:p>
    <w:p w:rsidR="00761D76" w:rsidRPr="00761D76" w:rsidRDefault="00761D76" w:rsidP="00761D76">
      <w:pPr>
        <w:pStyle w:val="Akapitzlist"/>
        <w:ind w:left="426"/>
        <w:rPr>
          <w:b/>
          <w:i/>
        </w:rPr>
      </w:pPr>
    </w:p>
    <w:p w:rsidR="00761D76" w:rsidRPr="00E170A9" w:rsidRDefault="00761D76" w:rsidP="00761D76">
      <w:pPr>
        <w:pStyle w:val="Akapitzlist"/>
        <w:ind w:left="426"/>
        <w:rPr>
          <w:b/>
          <w:color w:val="FF0000"/>
        </w:rPr>
      </w:pPr>
      <w:r w:rsidRPr="00761D76">
        <w:rPr>
          <w:b/>
        </w:rPr>
        <w:t>Odpowiedź:</w:t>
      </w:r>
      <w:r w:rsidR="008729EF" w:rsidRPr="006C14C7">
        <w:rPr>
          <w:b/>
        </w:rPr>
        <w:t xml:space="preserve"> </w:t>
      </w:r>
      <w:r w:rsidR="00E170A9" w:rsidRPr="006C14C7">
        <w:t>Informacja na temat dopuszczalnej masy całkowitej oraz ładowności pojazdów znajduje się w załączniku nr 1 do niniejszego pisma.</w:t>
      </w:r>
      <w:r w:rsidR="00E170A9" w:rsidRPr="00E170A9">
        <w:rPr>
          <w:color w:val="FF0000"/>
        </w:rPr>
        <w:t xml:space="preserve"> </w:t>
      </w:r>
    </w:p>
    <w:p w:rsidR="00761D76" w:rsidRPr="00100EA1" w:rsidRDefault="00761D76" w:rsidP="00761D76">
      <w:pPr>
        <w:ind w:left="426"/>
      </w:pPr>
    </w:p>
    <w:p w:rsidR="00100EA1" w:rsidRPr="00100EA1" w:rsidRDefault="00100EA1" w:rsidP="00100EA1">
      <w:pPr>
        <w:numPr>
          <w:ilvl w:val="0"/>
          <w:numId w:val="2"/>
        </w:numPr>
      </w:pPr>
      <w:r w:rsidRPr="00100EA1">
        <w:t>Akceptację zakresu ubezpieczenia OC z tytułu administrowania i utrzymaniem sieci dróg, ulic zgodnie z poniższymi zapisami</w:t>
      </w:r>
    </w:p>
    <w:p w:rsidR="00100EA1" w:rsidRPr="00100EA1" w:rsidRDefault="00100EA1" w:rsidP="00100EA1">
      <w:pPr>
        <w:rPr>
          <w:i/>
          <w:iCs/>
        </w:rPr>
      </w:pPr>
      <w:r w:rsidRPr="00100EA1">
        <w:rPr>
          <w:i/>
          <w:iCs/>
        </w:rPr>
        <w:t xml:space="preserve">1. Z zachowaniem pozostałych nie zmienionych niniejszą klauzulą postanowień OWU,  Ubezpieczyciel obejmuje ochroną ubezpieczeniową odpowiedzialność cywilną, gdy w związku z administrowaniem i zarządzaniem publicznymi drogami ubezpieczony jest zobowiązany do naprawienia szkody powstałej w pasie drogowym, w znaczeniu nadanym pojęciu pasa drogowego w art. 4 </w:t>
      </w:r>
      <w:proofErr w:type="spellStart"/>
      <w:r w:rsidRPr="00100EA1">
        <w:rPr>
          <w:i/>
          <w:iCs/>
        </w:rPr>
        <w:t>pkt</w:t>
      </w:r>
      <w:proofErr w:type="spellEnd"/>
      <w:r w:rsidRPr="00100EA1">
        <w:rPr>
          <w:i/>
          <w:iCs/>
        </w:rPr>
        <w:t xml:space="preserve"> 1 ustawy z dnia 21 marca 1985r. o drogach publicznych (tekst jednolity Dz. U. z 2007r., Nr 19, poz. 115 z </w:t>
      </w:r>
      <w:proofErr w:type="spellStart"/>
      <w:r w:rsidRPr="00100EA1">
        <w:rPr>
          <w:i/>
          <w:iCs/>
        </w:rPr>
        <w:t>późn</w:t>
      </w:r>
      <w:proofErr w:type="spellEnd"/>
      <w:r w:rsidRPr="00100EA1">
        <w:rPr>
          <w:i/>
          <w:iCs/>
        </w:rPr>
        <w:t>. zm.).</w:t>
      </w:r>
    </w:p>
    <w:p w:rsidR="00100EA1" w:rsidRPr="00100EA1" w:rsidRDefault="00100EA1" w:rsidP="00100EA1">
      <w:pPr>
        <w:rPr>
          <w:i/>
          <w:iCs/>
        </w:rPr>
      </w:pPr>
      <w:r w:rsidRPr="00100EA1">
        <w:rPr>
          <w:i/>
          <w:iCs/>
        </w:rPr>
        <w:t>2.  Ubezpieczyciel nie odpowiada za:</w:t>
      </w:r>
    </w:p>
    <w:p w:rsidR="00100EA1" w:rsidRPr="00100EA1" w:rsidRDefault="00100EA1" w:rsidP="00100EA1">
      <w:pPr>
        <w:numPr>
          <w:ilvl w:val="0"/>
          <w:numId w:val="3"/>
        </w:numPr>
        <w:rPr>
          <w:i/>
          <w:iCs/>
        </w:rPr>
      </w:pPr>
      <w:r w:rsidRPr="00100EA1">
        <w:rPr>
          <w:i/>
          <w:iCs/>
        </w:rPr>
        <w:t xml:space="preserve">kolejne szkody, powstałe z tej samej przyczyny w danym miejscu po upływie 48 godzin od zgłoszenia pierwszej szkody ubezpieczonemu lub Ubezpieczycielowi, </w:t>
      </w:r>
    </w:p>
    <w:p w:rsidR="00100EA1" w:rsidRPr="00100EA1" w:rsidRDefault="00100EA1" w:rsidP="00100EA1">
      <w:pPr>
        <w:numPr>
          <w:ilvl w:val="0"/>
          <w:numId w:val="3"/>
        </w:numPr>
        <w:rPr>
          <w:i/>
          <w:iCs/>
        </w:rPr>
      </w:pPr>
      <w:r w:rsidRPr="00100EA1">
        <w:rPr>
          <w:i/>
          <w:iCs/>
        </w:rPr>
        <w:lastRenderedPageBreak/>
        <w:t>szkody powstałe w związku z zalaniem drogi przez nienależycie działające urządzenia odprowadzające wodę z pasa drogowego, w tym również nienależytym odwodnieniem drogi przez rowy odwadniające w przypadku wystąpienia  deszczu nawalnego,</w:t>
      </w:r>
    </w:p>
    <w:p w:rsidR="00100EA1" w:rsidRPr="00100EA1" w:rsidRDefault="00100EA1" w:rsidP="00100EA1">
      <w:pPr>
        <w:numPr>
          <w:ilvl w:val="0"/>
          <w:numId w:val="3"/>
        </w:numPr>
        <w:rPr>
          <w:i/>
          <w:iCs/>
        </w:rPr>
      </w:pPr>
      <w:r w:rsidRPr="00100EA1">
        <w:rPr>
          <w:i/>
          <w:iCs/>
        </w:rPr>
        <w:t>szkody powstałe w miejscach, w których prowadzone są roboty drogowe, jeżeli miejsca te nie były oznakowane zgodnie z wymogami określonymi w przepisach o ruchu na drogach oraz innych aktualnych przepisach,</w:t>
      </w:r>
    </w:p>
    <w:p w:rsidR="00100EA1" w:rsidRPr="00100EA1" w:rsidRDefault="00100EA1" w:rsidP="00100EA1">
      <w:pPr>
        <w:numPr>
          <w:ilvl w:val="0"/>
          <w:numId w:val="3"/>
        </w:numPr>
        <w:rPr>
          <w:i/>
          <w:iCs/>
        </w:rPr>
      </w:pPr>
      <w:r w:rsidRPr="00100EA1">
        <w:rPr>
          <w:i/>
          <w:iCs/>
        </w:rPr>
        <w:t>szkody powstałe w szybach, elementach oświetlenia pojazdów i na powierzchni lakierowanej na skutek uderzenia kamieni lub przedmiotów znajdujących się na pasie drogi.</w:t>
      </w:r>
    </w:p>
    <w:p w:rsidR="00100EA1" w:rsidRPr="00100EA1" w:rsidRDefault="00100EA1" w:rsidP="00100EA1">
      <w:pPr>
        <w:rPr>
          <w:i/>
          <w:iCs/>
        </w:rPr>
      </w:pPr>
      <w:r w:rsidRPr="00100EA1">
        <w:rPr>
          <w:i/>
          <w:iCs/>
        </w:rPr>
        <w:t>3. Ubezpieczony zobowiązany jest do:</w:t>
      </w:r>
    </w:p>
    <w:p w:rsidR="00100EA1" w:rsidRPr="00100EA1" w:rsidRDefault="00100EA1" w:rsidP="00100EA1">
      <w:pPr>
        <w:numPr>
          <w:ilvl w:val="0"/>
          <w:numId w:val="4"/>
        </w:numPr>
        <w:rPr>
          <w:i/>
          <w:iCs/>
        </w:rPr>
      </w:pPr>
      <w:r w:rsidRPr="00100EA1">
        <w:rPr>
          <w:i/>
          <w:iCs/>
        </w:rPr>
        <w:t>niezwłocznego oznakowania miejsca, w którym zdarzyła się szkoda,</w:t>
      </w:r>
    </w:p>
    <w:p w:rsidR="00100EA1" w:rsidRPr="00100EA1" w:rsidRDefault="00100EA1" w:rsidP="00100EA1">
      <w:pPr>
        <w:numPr>
          <w:ilvl w:val="0"/>
          <w:numId w:val="4"/>
        </w:numPr>
        <w:rPr>
          <w:i/>
          <w:iCs/>
        </w:rPr>
      </w:pPr>
      <w:r w:rsidRPr="00100EA1">
        <w:rPr>
          <w:i/>
          <w:iCs/>
        </w:rPr>
        <w:t xml:space="preserve">prowadzenia dokumentacji zgłoszeń o miejscach stanowiących zagrożenie dla korzystających z pasa drogowego, za który ubezpieczony ponosi odpowiedzialność, </w:t>
      </w:r>
    </w:p>
    <w:p w:rsidR="00100EA1" w:rsidRPr="00100EA1" w:rsidRDefault="00100EA1" w:rsidP="00100EA1">
      <w:pPr>
        <w:numPr>
          <w:ilvl w:val="0"/>
          <w:numId w:val="4"/>
        </w:numPr>
        <w:rPr>
          <w:i/>
          <w:iCs/>
        </w:rPr>
      </w:pPr>
      <w:r w:rsidRPr="00100EA1">
        <w:rPr>
          <w:i/>
          <w:iCs/>
        </w:rPr>
        <w:t xml:space="preserve">usuwania zagrożeń, o których mowa w </w:t>
      </w:r>
      <w:proofErr w:type="spellStart"/>
      <w:r w:rsidRPr="00100EA1">
        <w:rPr>
          <w:i/>
          <w:iCs/>
        </w:rPr>
        <w:t>pkt</w:t>
      </w:r>
      <w:proofErr w:type="spellEnd"/>
      <w:r w:rsidRPr="00100EA1">
        <w:rPr>
          <w:i/>
          <w:iCs/>
        </w:rPr>
        <w:t xml:space="preserve"> 2, w ciągu 48 godzin od przyjętej i potwierdzonej na piśmie wiadomości,</w:t>
      </w:r>
    </w:p>
    <w:p w:rsidR="00100EA1" w:rsidRPr="00100EA1" w:rsidRDefault="00100EA1" w:rsidP="00100EA1">
      <w:pPr>
        <w:numPr>
          <w:ilvl w:val="0"/>
          <w:numId w:val="4"/>
        </w:numPr>
        <w:rPr>
          <w:i/>
          <w:iCs/>
        </w:rPr>
      </w:pPr>
      <w:r w:rsidRPr="00100EA1">
        <w:rPr>
          <w:i/>
          <w:iCs/>
        </w:rPr>
        <w:t>stosowania się do aktualnie obowiązujących przepisów prawa w zakresie określenia zasad odśnieżania i usuwania gołoledzi na drogach publicznych oraz przepisów wewnętrznych obowiązujących u ubezpieczonego.</w:t>
      </w:r>
    </w:p>
    <w:p w:rsidR="00100EA1" w:rsidRDefault="00100EA1" w:rsidP="00100EA1">
      <w:pPr>
        <w:rPr>
          <w:i/>
          <w:iCs/>
        </w:rPr>
      </w:pPr>
    </w:p>
    <w:p w:rsidR="00E170A9" w:rsidRPr="00E170A9" w:rsidRDefault="00E170A9" w:rsidP="00E170A9">
      <w:pPr>
        <w:pStyle w:val="Akapitzlist"/>
        <w:ind w:left="426"/>
        <w:rPr>
          <w:color w:val="FF0000"/>
        </w:rPr>
      </w:pPr>
      <w:r w:rsidRPr="00761D76">
        <w:rPr>
          <w:b/>
        </w:rPr>
        <w:t>Odpowiedź:</w:t>
      </w:r>
      <w:r>
        <w:rPr>
          <w:b/>
        </w:rPr>
        <w:t xml:space="preserve"> </w:t>
      </w:r>
      <w:r w:rsidRPr="006C14C7">
        <w:t>Brak zgody na wprowadzenie powyższych zapisów.</w:t>
      </w:r>
    </w:p>
    <w:p w:rsidR="00E170A9" w:rsidRPr="00100EA1" w:rsidRDefault="00E170A9" w:rsidP="00E170A9">
      <w:pPr>
        <w:pStyle w:val="Akapitzlist"/>
        <w:ind w:left="426"/>
        <w:rPr>
          <w:i/>
          <w:iCs/>
        </w:rPr>
      </w:pPr>
    </w:p>
    <w:p w:rsidR="00100EA1" w:rsidRPr="00100EA1" w:rsidRDefault="00100EA1" w:rsidP="00100EA1">
      <w:pPr>
        <w:numPr>
          <w:ilvl w:val="0"/>
          <w:numId w:val="2"/>
        </w:numPr>
      </w:pPr>
      <w:r w:rsidRPr="00100EA1">
        <w:t xml:space="preserve">Wprowadzenie franszyzy redukcyjnej w wysokości 500zł dla każdej szkodzie powstałej na drogach. </w:t>
      </w:r>
    </w:p>
    <w:p w:rsidR="00100EA1" w:rsidRDefault="00100EA1" w:rsidP="00100EA1"/>
    <w:p w:rsidR="00E170A9" w:rsidRPr="00E170A9" w:rsidRDefault="00E170A9" w:rsidP="00E170A9">
      <w:pPr>
        <w:pStyle w:val="Akapitzlist"/>
        <w:ind w:left="426"/>
        <w:rPr>
          <w:color w:val="FF0000"/>
        </w:rPr>
      </w:pPr>
      <w:r w:rsidRPr="00761D76">
        <w:rPr>
          <w:b/>
        </w:rPr>
        <w:t>Odpowiedź:</w:t>
      </w:r>
      <w:r>
        <w:rPr>
          <w:b/>
        </w:rPr>
        <w:t xml:space="preserve"> </w:t>
      </w:r>
      <w:r w:rsidRPr="006C14C7">
        <w:t>Brak zgody.</w:t>
      </w:r>
    </w:p>
    <w:p w:rsidR="00E170A9" w:rsidRPr="00100EA1" w:rsidRDefault="00E170A9" w:rsidP="00100EA1"/>
    <w:p w:rsidR="00100EA1" w:rsidRPr="00100EA1" w:rsidRDefault="00100EA1" w:rsidP="00100EA1">
      <w:pPr>
        <w:numPr>
          <w:ilvl w:val="0"/>
          <w:numId w:val="2"/>
        </w:numPr>
      </w:pPr>
      <w:r w:rsidRPr="00100EA1">
        <w:rPr>
          <w:bCs/>
        </w:rPr>
        <w:t>Prosimy o usunięcie z zakresu rozszerzenia odpowiedzialności cywilnej o szkody wyrządzone w związku z administrowaniem i utrzymaniem w należytym stanie sieci dróg, ulic i chodników  (…) w tym w szczególności  - zapisów:</w:t>
      </w:r>
    </w:p>
    <w:p w:rsidR="00100EA1" w:rsidRPr="00100EA1" w:rsidRDefault="00100EA1" w:rsidP="00100EA1">
      <w:pPr>
        <w:rPr>
          <w:bCs/>
          <w:i/>
        </w:rPr>
      </w:pPr>
      <w:r w:rsidRPr="00100EA1">
        <w:rPr>
          <w:bCs/>
          <w:i/>
        </w:rPr>
        <w:t>- uszkodzenie lub zniszczenie upraw, nasadzeń i urządzeń na posesjach przyległych do pasa drogowego w związku z prowadzoną akcją zimową lub zwalczaniem klęsk żywiołowych,</w:t>
      </w:r>
    </w:p>
    <w:p w:rsidR="00100EA1" w:rsidRPr="00100EA1" w:rsidRDefault="00100EA1" w:rsidP="00100EA1">
      <w:pPr>
        <w:rPr>
          <w:bCs/>
          <w:i/>
        </w:rPr>
      </w:pPr>
      <w:r w:rsidRPr="00100EA1">
        <w:rPr>
          <w:bCs/>
          <w:i/>
        </w:rPr>
        <w:t xml:space="preserve">- uszkodzenie upraw, nasadzeń i urządzeń w związku z wstępem na grunty przyległe do pasa drogowego, jeśli jest to niezbędne do wykonania czynności związanych z utrzymaniem. </w:t>
      </w:r>
    </w:p>
    <w:p w:rsidR="00100EA1" w:rsidRDefault="00100EA1" w:rsidP="00100EA1"/>
    <w:p w:rsidR="00E170A9" w:rsidRDefault="00E170A9" w:rsidP="00100EA1"/>
    <w:p w:rsidR="00E170A9" w:rsidRPr="006C14C7" w:rsidRDefault="00E170A9" w:rsidP="00100EA1">
      <w:r w:rsidRPr="00761D76">
        <w:rPr>
          <w:b/>
        </w:rPr>
        <w:t>Odpowiedź:</w:t>
      </w:r>
      <w:r>
        <w:rPr>
          <w:b/>
        </w:rPr>
        <w:t xml:space="preserve"> </w:t>
      </w:r>
      <w:r w:rsidRPr="006C14C7">
        <w:t xml:space="preserve">Zamawiający nie wyraża zgody na powyższe zmiany. </w:t>
      </w:r>
    </w:p>
    <w:p w:rsidR="00E170A9" w:rsidRPr="00100EA1" w:rsidRDefault="00E170A9" w:rsidP="00100EA1"/>
    <w:p w:rsidR="00100EA1" w:rsidRPr="00100EA1" w:rsidRDefault="00100EA1" w:rsidP="00100EA1">
      <w:pPr>
        <w:numPr>
          <w:ilvl w:val="0"/>
          <w:numId w:val="2"/>
        </w:numPr>
      </w:pPr>
      <w:r w:rsidRPr="00100EA1">
        <w:t>Akceptację zakresu ubezpieczenia OC z tytułu wykonywania zadań publicznych zgodnie z poniższymi zapisami</w:t>
      </w:r>
    </w:p>
    <w:p w:rsidR="00100EA1" w:rsidRPr="00100EA1" w:rsidRDefault="00100EA1" w:rsidP="00100EA1">
      <w:pPr>
        <w:rPr>
          <w:i/>
          <w:iCs/>
        </w:rPr>
      </w:pPr>
      <w:r w:rsidRPr="00100EA1">
        <w:rPr>
          <w:i/>
          <w:iCs/>
        </w:rPr>
        <w:t>Z zachowaniem pozostałych nie zmienionych niniejszą klauzulą postanowień OWU  strony postanowiły rozszerzyć zakres ubezpieczenia o odpowiedzialność cywilną ubezpieczonego za szkody wyrządzone przez niezgodne z prawem działanie lub zaniechanie przy wykonywaniu władzy publicznej przez jednostki samorządu terytorialnego.</w:t>
      </w:r>
    </w:p>
    <w:p w:rsidR="00100EA1" w:rsidRPr="00100EA1" w:rsidRDefault="00100EA1" w:rsidP="00100EA1">
      <w:pPr>
        <w:numPr>
          <w:ilvl w:val="0"/>
          <w:numId w:val="5"/>
        </w:numPr>
        <w:rPr>
          <w:i/>
          <w:iCs/>
        </w:rPr>
      </w:pPr>
      <w:r w:rsidRPr="00100EA1">
        <w:rPr>
          <w:i/>
          <w:iCs/>
        </w:rPr>
        <w:t>Dla celów niniejszej klauzuli przyjmuje się, że przyjęte w umowie ubezpieczenia pojęcia oznaczają:</w:t>
      </w:r>
    </w:p>
    <w:p w:rsidR="00100EA1" w:rsidRPr="00100EA1" w:rsidRDefault="00100EA1" w:rsidP="00100EA1">
      <w:pPr>
        <w:numPr>
          <w:ilvl w:val="0"/>
          <w:numId w:val="6"/>
        </w:numPr>
        <w:rPr>
          <w:i/>
          <w:iCs/>
        </w:rPr>
      </w:pPr>
      <w:r w:rsidRPr="00100EA1">
        <w:rPr>
          <w:b/>
          <w:bCs/>
          <w:i/>
          <w:iCs/>
        </w:rPr>
        <w:t>ubezpieczony</w:t>
      </w:r>
      <w:r w:rsidRPr="00100EA1">
        <w:rPr>
          <w:i/>
          <w:iCs/>
        </w:rPr>
        <w:t xml:space="preserve"> –jednostka samorządu terytorialnego;</w:t>
      </w:r>
    </w:p>
    <w:p w:rsidR="00100EA1" w:rsidRPr="00100EA1" w:rsidRDefault="00100EA1" w:rsidP="00100EA1">
      <w:pPr>
        <w:numPr>
          <w:ilvl w:val="0"/>
          <w:numId w:val="6"/>
        </w:numPr>
        <w:rPr>
          <w:i/>
          <w:iCs/>
        </w:rPr>
      </w:pPr>
      <w:r w:rsidRPr="00100EA1">
        <w:rPr>
          <w:b/>
          <w:bCs/>
          <w:i/>
          <w:iCs/>
        </w:rPr>
        <w:t xml:space="preserve">szkoda </w:t>
      </w:r>
      <w:r w:rsidRPr="00100EA1">
        <w:rPr>
          <w:i/>
          <w:iCs/>
        </w:rPr>
        <w:t>- czysta strata finansowa;</w:t>
      </w:r>
    </w:p>
    <w:p w:rsidR="00100EA1" w:rsidRPr="00100EA1" w:rsidRDefault="00100EA1" w:rsidP="00100EA1">
      <w:pPr>
        <w:numPr>
          <w:ilvl w:val="0"/>
          <w:numId w:val="6"/>
        </w:numPr>
        <w:rPr>
          <w:i/>
          <w:iCs/>
        </w:rPr>
      </w:pPr>
      <w:r w:rsidRPr="00100EA1">
        <w:rPr>
          <w:b/>
          <w:bCs/>
          <w:i/>
          <w:iCs/>
        </w:rPr>
        <w:t>wykonywanie władzy publicznej</w:t>
      </w:r>
      <w:r w:rsidRPr="00100EA1">
        <w:rPr>
          <w:i/>
          <w:iCs/>
        </w:rPr>
        <w:t xml:space="preserve"> – zachowanie ubezpieczonego o charakterze władczym, na podstawie określonych przez prawo obowiązków lub uprawnień;</w:t>
      </w:r>
    </w:p>
    <w:p w:rsidR="00100EA1" w:rsidRPr="00100EA1" w:rsidRDefault="00100EA1" w:rsidP="00100EA1">
      <w:pPr>
        <w:numPr>
          <w:ilvl w:val="0"/>
          <w:numId w:val="6"/>
        </w:numPr>
        <w:rPr>
          <w:i/>
          <w:iCs/>
        </w:rPr>
      </w:pPr>
      <w:r w:rsidRPr="00100EA1">
        <w:rPr>
          <w:b/>
          <w:bCs/>
          <w:i/>
          <w:iCs/>
        </w:rPr>
        <w:lastRenderedPageBreak/>
        <w:t xml:space="preserve">zachowanie ubezpieczonego  o charakterze władczym </w:t>
      </w:r>
      <w:r w:rsidRPr="00100EA1">
        <w:rPr>
          <w:i/>
          <w:iCs/>
        </w:rPr>
        <w:t>–</w:t>
      </w:r>
      <w:r w:rsidRPr="00100EA1">
        <w:rPr>
          <w:b/>
          <w:bCs/>
          <w:i/>
          <w:iCs/>
        </w:rPr>
        <w:t xml:space="preserve"> </w:t>
      </w:r>
      <w:r w:rsidRPr="00100EA1">
        <w:rPr>
          <w:i/>
          <w:iCs/>
        </w:rPr>
        <w:t>działanie lub zaniechanie mające na celu kształtowanie sytuacji prawnej indywidualnie określonego podmiotu;</w:t>
      </w:r>
    </w:p>
    <w:p w:rsidR="00100EA1" w:rsidRPr="00100EA1" w:rsidRDefault="00100EA1" w:rsidP="00100EA1">
      <w:pPr>
        <w:numPr>
          <w:ilvl w:val="0"/>
          <w:numId w:val="6"/>
        </w:numPr>
        <w:rPr>
          <w:i/>
          <w:iCs/>
        </w:rPr>
      </w:pPr>
      <w:r w:rsidRPr="00100EA1">
        <w:rPr>
          <w:b/>
          <w:bCs/>
          <w:i/>
          <w:iCs/>
        </w:rPr>
        <w:t xml:space="preserve">wypadek ubezpieczeniowy </w:t>
      </w:r>
      <w:r w:rsidRPr="00100EA1">
        <w:rPr>
          <w:i/>
          <w:iCs/>
        </w:rPr>
        <w:t xml:space="preserve">– powstanie czystej straty finansowej. </w:t>
      </w:r>
    </w:p>
    <w:p w:rsidR="00100EA1" w:rsidRPr="00100EA1" w:rsidRDefault="00100EA1" w:rsidP="00100EA1">
      <w:pPr>
        <w:numPr>
          <w:ilvl w:val="0"/>
          <w:numId w:val="5"/>
        </w:numPr>
        <w:rPr>
          <w:i/>
          <w:iCs/>
        </w:rPr>
      </w:pPr>
      <w:r w:rsidRPr="00100EA1">
        <w:rPr>
          <w:i/>
          <w:iCs/>
        </w:rPr>
        <w:t>Ochrona ubezpieczeniowa nie obejmuje szkód:</w:t>
      </w:r>
    </w:p>
    <w:p w:rsidR="00100EA1" w:rsidRPr="00100EA1" w:rsidRDefault="00100EA1" w:rsidP="00100EA1">
      <w:pPr>
        <w:numPr>
          <w:ilvl w:val="0"/>
          <w:numId w:val="7"/>
        </w:numPr>
        <w:rPr>
          <w:i/>
          <w:iCs/>
        </w:rPr>
      </w:pPr>
      <w:r w:rsidRPr="00100EA1">
        <w:rPr>
          <w:i/>
          <w:iCs/>
        </w:rPr>
        <w:t>związanych z popełnieniem przestępstwa przez funkcjonariusza władzy publicznej,</w:t>
      </w:r>
    </w:p>
    <w:p w:rsidR="00100EA1" w:rsidRPr="00100EA1" w:rsidRDefault="00100EA1" w:rsidP="00100EA1">
      <w:pPr>
        <w:numPr>
          <w:ilvl w:val="0"/>
          <w:numId w:val="7"/>
        </w:numPr>
        <w:rPr>
          <w:i/>
          <w:iCs/>
        </w:rPr>
      </w:pPr>
      <w:r w:rsidRPr="00100EA1">
        <w:rPr>
          <w:i/>
          <w:iCs/>
        </w:rPr>
        <w:t>które ubezpieczony jest zobowiązany naprawić, jeżeli przemawiają za tym przewidziane przez prawo cywilne względy słuszności,</w:t>
      </w:r>
    </w:p>
    <w:p w:rsidR="00100EA1" w:rsidRPr="00100EA1" w:rsidRDefault="00100EA1" w:rsidP="00100EA1">
      <w:pPr>
        <w:numPr>
          <w:ilvl w:val="0"/>
          <w:numId w:val="7"/>
        </w:numPr>
        <w:rPr>
          <w:i/>
          <w:iCs/>
        </w:rPr>
      </w:pPr>
      <w:r w:rsidRPr="00100EA1">
        <w:rPr>
          <w:i/>
          <w:iCs/>
        </w:rPr>
        <w:t>powstałych w wyniku niewypłacalności,</w:t>
      </w:r>
    </w:p>
    <w:p w:rsidR="00100EA1" w:rsidRPr="00100EA1" w:rsidRDefault="00100EA1" w:rsidP="00100EA1">
      <w:pPr>
        <w:numPr>
          <w:ilvl w:val="0"/>
          <w:numId w:val="7"/>
        </w:numPr>
        <w:rPr>
          <w:i/>
          <w:iCs/>
        </w:rPr>
      </w:pPr>
      <w:r w:rsidRPr="00100EA1">
        <w:rPr>
          <w:i/>
          <w:iCs/>
        </w:rPr>
        <w:t>wyrządzonych wskutek ujawnienia wiadomości poufnej,</w:t>
      </w:r>
    </w:p>
    <w:p w:rsidR="00100EA1" w:rsidRPr="00100EA1" w:rsidRDefault="00100EA1" w:rsidP="00100EA1">
      <w:pPr>
        <w:numPr>
          <w:ilvl w:val="0"/>
          <w:numId w:val="7"/>
        </w:numPr>
        <w:rPr>
          <w:i/>
          <w:iCs/>
        </w:rPr>
      </w:pPr>
      <w:r w:rsidRPr="00100EA1">
        <w:rPr>
          <w:i/>
          <w:iCs/>
        </w:rPr>
        <w:t>wynikłych z decyzji podjętych przez funkcjonariusza władzy publicznej w zakresie sprawowanej przez niego funkcji, za które uzyskał korzyść osobistą lub dążył do jej uzyskania.</w:t>
      </w:r>
    </w:p>
    <w:p w:rsidR="00100EA1" w:rsidRDefault="00100EA1" w:rsidP="00100EA1"/>
    <w:p w:rsidR="00E170A9" w:rsidRPr="00DA5393" w:rsidRDefault="00E170A9" w:rsidP="00E170A9">
      <w:pPr>
        <w:pStyle w:val="Tekstpodstawowy"/>
        <w:autoSpaceDE w:val="0"/>
        <w:autoSpaceDN w:val="0"/>
        <w:ind w:left="360" w:right="174"/>
        <w:rPr>
          <w:rFonts w:ascii="Times New Roman" w:hAnsi="Times New Roman" w:cs="Times New Roman"/>
          <w:iCs/>
          <w:highlight w:val="yellow"/>
        </w:rPr>
      </w:pPr>
      <w:r w:rsidRPr="00E170A9">
        <w:rPr>
          <w:rFonts w:ascii="Times New Roman" w:hAnsi="Times New Roman" w:cs="Times New Roman"/>
          <w:b/>
        </w:rPr>
        <w:t>Odpowiedź:</w:t>
      </w:r>
      <w:r>
        <w:rPr>
          <w:b/>
        </w:rPr>
        <w:t xml:space="preserve"> </w:t>
      </w:r>
      <w:r w:rsidRPr="006C14C7">
        <w:rPr>
          <w:rFonts w:ascii="Times New Roman" w:hAnsi="Times New Roman" w:cs="Times New Roman"/>
        </w:rPr>
        <w:t>Brak zgody na wprowadzenie powyższych zapisów.</w:t>
      </w:r>
    </w:p>
    <w:p w:rsidR="00E170A9" w:rsidRDefault="00E170A9" w:rsidP="00E170A9">
      <w:pPr>
        <w:rPr>
          <w:color w:val="FF0000"/>
        </w:rPr>
      </w:pPr>
      <w:r>
        <w:rPr>
          <w:color w:val="FF0000"/>
        </w:rPr>
        <w:t xml:space="preserve">. </w:t>
      </w:r>
    </w:p>
    <w:p w:rsidR="00E170A9" w:rsidRPr="00100EA1" w:rsidRDefault="00E170A9" w:rsidP="00100EA1"/>
    <w:p w:rsidR="00100EA1" w:rsidRDefault="00100EA1" w:rsidP="00100EA1">
      <w:pPr>
        <w:numPr>
          <w:ilvl w:val="0"/>
          <w:numId w:val="2"/>
        </w:numPr>
      </w:pPr>
      <w:r w:rsidRPr="00100EA1">
        <w:t>Prosimy o zgodę na wprowadzenie dla zakresu czystych strat finansowych określonego w w/w pytaniu   franszyzy redukcyjnej w wysokości 10% nie mniej niż 1 000zł w każdej szkodzie.</w:t>
      </w:r>
    </w:p>
    <w:p w:rsidR="00E170A9" w:rsidRDefault="00E170A9" w:rsidP="00E170A9"/>
    <w:p w:rsidR="00E170A9" w:rsidRDefault="00E170A9" w:rsidP="00E170A9"/>
    <w:p w:rsidR="00E170A9" w:rsidRPr="00DA5393" w:rsidRDefault="00E170A9" w:rsidP="00E170A9">
      <w:pPr>
        <w:pStyle w:val="Tekstpodstawowy"/>
        <w:autoSpaceDE w:val="0"/>
        <w:autoSpaceDN w:val="0"/>
        <w:ind w:left="426" w:right="174"/>
        <w:rPr>
          <w:rFonts w:ascii="Times New Roman" w:hAnsi="Times New Roman" w:cs="Times New Roman"/>
          <w:iCs/>
          <w:highlight w:val="yellow"/>
        </w:rPr>
      </w:pPr>
      <w:r w:rsidRPr="00E170A9">
        <w:rPr>
          <w:rFonts w:ascii="Times New Roman" w:hAnsi="Times New Roman" w:cs="Times New Roman"/>
          <w:b/>
        </w:rPr>
        <w:t>Odpowiedź:</w:t>
      </w:r>
      <w:r>
        <w:rPr>
          <w:b/>
        </w:rPr>
        <w:t xml:space="preserve"> </w:t>
      </w:r>
      <w:r w:rsidRPr="006C14C7">
        <w:rPr>
          <w:rFonts w:ascii="Times New Roman" w:hAnsi="Times New Roman" w:cs="Times New Roman"/>
        </w:rPr>
        <w:t>Brak zgody.</w:t>
      </w:r>
    </w:p>
    <w:p w:rsidR="00E170A9" w:rsidRDefault="00E170A9" w:rsidP="00E170A9"/>
    <w:p w:rsidR="00E170A9" w:rsidRPr="00100EA1" w:rsidRDefault="00E170A9" w:rsidP="00E170A9"/>
    <w:p w:rsidR="00100EA1" w:rsidRPr="00100EA1" w:rsidRDefault="00100EA1" w:rsidP="00100EA1">
      <w:pPr>
        <w:numPr>
          <w:ilvl w:val="0"/>
          <w:numId w:val="2"/>
        </w:numPr>
      </w:pPr>
      <w:r w:rsidRPr="00100EA1">
        <w:t>Akceptację zakresu ubezpieczenia OC z tytułu szkód powstałych w związku z przedostaniem się niebezpiecznych substancji do powietrza, wody lub gruntu, a także wszelkie koszty związane z usunięciem, oczyszczeniem i utylizacją jakichkolwiek zanieczyszczeń</w:t>
      </w:r>
    </w:p>
    <w:p w:rsidR="00100EA1" w:rsidRPr="00100EA1" w:rsidRDefault="00100EA1" w:rsidP="00100EA1">
      <w:pPr>
        <w:rPr>
          <w:i/>
          <w:iCs/>
        </w:rPr>
      </w:pPr>
      <w:r w:rsidRPr="00100EA1">
        <w:rPr>
          <w:i/>
          <w:iCs/>
        </w:rPr>
        <w:t>1. Z zachowaniem pozostałych nie zmienionych niniejszą klauzulą postanowień OWU, strony postanowiły rozszerzyć zakres ubezpieczenia o odpowiedzialność cywilną za szkody powstałe w związku z przedostaniem się niebezpiecznych substancji do powietrza, wody lub gruntu, a także koszty poniesione przez osoby trzecie w celu usunięcia i oczyszczenia z powietrza, wody lub gruntu substancji niebezpiecznej oraz jej  utylizacji, pod warunkiem łącznego spełnienia następujących warunków:</w:t>
      </w:r>
    </w:p>
    <w:p w:rsidR="00100EA1" w:rsidRPr="00100EA1" w:rsidRDefault="00100EA1" w:rsidP="00100EA1">
      <w:pPr>
        <w:rPr>
          <w:i/>
          <w:iCs/>
        </w:rPr>
      </w:pPr>
      <w:r w:rsidRPr="00100EA1">
        <w:rPr>
          <w:i/>
          <w:iCs/>
        </w:rPr>
        <w:t>przyczyna przedostania się substancji niebezpiecznej była nagła, przypadkowa, nie zamierzona ani nie możliwa do przewidzenia przez ubezpieczonego,</w:t>
      </w:r>
    </w:p>
    <w:p w:rsidR="00100EA1" w:rsidRPr="00100EA1" w:rsidRDefault="00100EA1" w:rsidP="00100EA1">
      <w:pPr>
        <w:rPr>
          <w:i/>
          <w:iCs/>
        </w:rPr>
      </w:pPr>
      <w:r w:rsidRPr="00100EA1">
        <w:rPr>
          <w:i/>
          <w:iCs/>
        </w:rPr>
        <w:t xml:space="preserve">początek procesu przedostania miał miejsce w okresie ubezpieczenia, </w:t>
      </w:r>
    </w:p>
    <w:p w:rsidR="00100EA1" w:rsidRPr="00100EA1" w:rsidRDefault="00100EA1" w:rsidP="00100EA1">
      <w:pPr>
        <w:rPr>
          <w:i/>
          <w:iCs/>
        </w:rPr>
      </w:pPr>
      <w:r w:rsidRPr="00100EA1">
        <w:rPr>
          <w:i/>
          <w:iCs/>
        </w:rPr>
        <w:t>przedostanie się substancji niebezpiecznej zostało stwierdzone przez ubezpieczonego lub inne osoby w ciągu 72 godzin od chwili rozpoczęcia procesu przedostania,</w:t>
      </w:r>
    </w:p>
    <w:p w:rsidR="00100EA1" w:rsidRPr="00100EA1" w:rsidRDefault="00100EA1" w:rsidP="00100EA1">
      <w:pPr>
        <w:rPr>
          <w:i/>
          <w:iCs/>
        </w:rPr>
      </w:pPr>
      <w:r w:rsidRPr="00100EA1">
        <w:rPr>
          <w:i/>
          <w:iCs/>
        </w:rPr>
        <w:t>przyczyna procesu przedostania się niebezpiecznych substancji została stwierdzona protokołem służby ochrony środowiska, policji lub straży pożarnej.</w:t>
      </w:r>
    </w:p>
    <w:p w:rsidR="00100EA1" w:rsidRPr="00100EA1" w:rsidRDefault="00100EA1" w:rsidP="00100EA1">
      <w:pPr>
        <w:rPr>
          <w:i/>
          <w:iCs/>
        </w:rPr>
      </w:pPr>
      <w:r w:rsidRPr="00100EA1">
        <w:rPr>
          <w:i/>
          <w:iCs/>
        </w:rPr>
        <w:t xml:space="preserve">2. Przez przedostanie się niebezpiecznej substancji do powietrza, wody lub gruntu rozumie się: wprowadzenie bezpośrednie lub pośrednie, wydzielenie, rozrzucenie, rozpylenie, rozlanie, wyciek, wylanie, wtłoczenie, wyrzucenie oraz inne formy uwolnienia niebezpiecznych substancji do powietrza, wody lub gruntu.  </w:t>
      </w:r>
    </w:p>
    <w:p w:rsidR="00100EA1" w:rsidRPr="00100EA1" w:rsidRDefault="00100EA1" w:rsidP="00100EA1">
      <w:pPr>
        <w:rPr>
          <w:i/>
          <w:iCs/>
        </w:rPr>
      </w:pPr>
      <w:r w:rsidRPr="00100EA1">
        <w:rPr>
          <w:i/>
          <w:iCs/>
        </w:rPr>
        <w:t>3.   Przez substancje niebezpieczne rozumie się pierwiastki chemiczne i ich związki, mieszaniny i roztwory występujące w środowisku lub powstałe w wyniku działalności człowieka.</w:t>
      </w:r>
    </w:p>
    <w:p w:rsidR="00100EA1" w:rsidRPr="00100EA1" w:rsidRDefault="00C131AA" w:rsidP="00100EA1">
      <w:pPr>
        <w:rPr>
          <w:i/>
          <w:iCs/>
        </w:rPr>
      </w:pPr>
      <w:r>
        <w:rPr>
          <w:i/>
          <w:iCs/>
        </w:rPr>
        <w:t xml:space="preserve">4.XXX </w:t>
      </w:r>
      <w:r w:rsidR="00100EA1" w:rsidRPr="00100EA1">
        <w:rPr>
          <w:i/>
          <w:iCs/>
        </w:rPr>
        <w:t>nie odpowiada w zakresie wskazanym niniejszą klauzulą za koszty badania, monitorowania i kontroli zanieczyszczenia środowiska.</w:t>
      </w:r>
    </w:p>
    <w:p w:rsidR="00D22981" w:rsidRPr="00DA5393" w:rsidRDefault="00D22981" w:rsidP="00D22981">
      <w:pPr>
        <w:pStyle w:val="Tekstpodstawowy"/>
        <w:autoSpaceDE w:val="0"/>
        <w:autoSpaceDN w:val="0"/>
        <w:ind w:left="426" w:right="174"/>
        <w:rPr>
          <w:rFonts w:ascii="Times New Roman" w:hAnsi="Times New Roman" w:cs="Times New Roman"/>
          <w:iCs/>
          <w:highlight w:val="yellow"/>
        </w:rPr>
      </w:pPr>
      <w:r w:rsidRPr="00E170A9">
        <w:rPr>
          <w:rFonts w:ascii="Times New Roman" w:hAnsi="Times New Roman" w:cs="Times New Roman"/>
          <w:b/>
        </w:rPr>
        <w:lastRenderedPageBreak/>
        <w:t>Odpowiedź:</w:t>
      </w:r>
      <w:r>
        <w:rPr>
          <w:b/>
        </w:rPr>
        <w:t xml:space="preserve"> </w:t>
      </w:r>
      <w:r w:rsidRPr="006C14C7">
        <w:rPr>
          <w:rFonts w:ascii="Times New Roman" w:hAnsi="Times New Roman" w:cs="Times New Roman"/>
        </w:rPr>
        <w:t>Brak zgody.</w:t>
      </w:r>
    </w:p>
    <w:p w:rsidR="00100EA1" w:rsidRPr="00100EA1" w:rsidRDefault="00100EA1" w:rsidP="00100EA1"/>
    <w:p w:rsidR="00100EA1" w:rsidRPr="00100EA1" w:rsidRDefault="00100EA1" w:rsidP="00100EA1">
      <w:pPr>
        <w:numPr>
          <w:ilvl w:val="0"/>
          <w:numId w:val="2"/>
        </w:numPr>
      </w:pPr>
      <w:r w:rsidRPr="00100EA1">
        <w:t>Zgodę na wprowadzenie dla zakresu określonego w w/w pytaniu franszyzy redukcyjnej w odniesieniu do szkód rzeczowych w wysokości 10% nie mniej niż 2 000zł w każdej szkodzie.</w:t>
      </w:r>
    </w:p>
    <w:p w:rsidR="00E47D54" w:rsidRDefault="00E47D54"/>
    <w:p w:rsidR="00D22981" w:rsidRPr="00DA5393" w:rsidRDefault="00D22981" w:rsidP="00D22981">
      <w:pPr>
        <w:pStyle w:val="Tekstpodstawowy"/>
        <w:autoSpaceDE w:val="0"/>
        <w:autoSpaceDN w:val="0"/>
        <w:ind w:left="426" w:right="174"/>
        <w:rPr>
          <w:rFonts w:ascii="Times New Roman" w:hAnsi="Times New Roman" w:cs="Times New Roman"/>
          <w:iCs/>
          <w:highlight w:val="yellow"/>
        </w:rPr>
      </w:pPr>
      <w:r w:rsidRPr="00E170A9">
        <w:rPr>
          <w:rFonts w:ascii="Times New Roman" w:hAnsi="Times New Roman" w:cs="Times New Roman"/>
          <w:b/>
        </w:rPr>
        <w:t>Odpowiedź:</w:t>
      </w:r>
      <w:r>
        <w:rPr>
          <w:b/>
        </w:rPr>
        <w:t xml:space="preserve"> </w:t>
      </w:r>
      <w:r w:rsidRPr="006C14C7">
        <w:rPr>
          <w:rFonts w:ascii="Times New Roman" w:hAnsi="Times New Roman" w:cs="Times New Roman"/>
        </w:rPr>
        <w:t>Brak zgody.</w:t>
      </w:r>
    </w:p>
    <w:p w:rsidR="00D22981" w:rsidRDefault="00D22981"/>
    <w:p w:rsidR="00D22981" w:rsidRDefault="00D22981"/>
    <w:p w:rsidR="00D22981" w:rsidRDefault="00D22981">
      <w:r w:rsidRPr="00DA5393">
        <w:t>Pozostała treść specyfikacji pozostaje bez zmian</w:t>
      </w:r>
    </w:p>
    <w:sectPr w:rsidR="00D22981" w:rsidSect="00E47D5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2981" w:rsidRDefault="00D22981" w:rsidP="00100EA1">
      <w:r>
        <w:separator/>
      </w:r>
    </w:p>
  </w:endnote>
  <w:endnote w:type="continuationSeparator" w:id="0">
    <w:p w:rsidR="00D22981" w:rsidRDefault="00D22981" w:rsidP="00100E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2981" w:rsidRDefault="00D22981" w:rsidP="00100EA1">
      <w:r>
        <w:separator/>
      </w:r>
    </w:p>
  </w:footnote>
  <w:footnote w:type="continuationSeparator" w:id="0">
    <w:p w:rsidR="00D22981" w:rsidRDefault="00D22981" w:rsidP="00100E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A4B1F"/>
    <w:multiLevelType w:val="hybridMultilevel"/>
    <w:tmpl w:val="E7122AB6"/>
    <w:lvl w:ilvl="0" w:tplc="083A0736">
      <w:start w:val="1"/>
      <w:numFmt w:val="decimal"/>
      <w:lvlText w:val="%1."/>
      <w:lvlJc w:val="left"/>
      <w:pPr>
        <w:ind w:left="426" w:hanging="360"/>
      </w:pPr>
      <w:rPr>
        <w:rFonts w:hint="default"/>
        <w:b w:val="0"/>
        <w:i w:val="0"/>
      </w:rPr>
    </w:lvl>
    <w:lvl w:ilvl="1" w:tplc="04150019">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1">
    <w:nsid w:val="0BF86048"/>
    <w:multiLevelType w:val="hybridMultilevel"/>
    <w:tmpl w:val="AAD8A678"/>
    <w:lvl w:ilvl="0" w:tplc="F932A5F6">
      <w:start w:val="1"/>
      <w:numFmt w:val="decimal"/>
      <w:lvlText w:val="%1)"/>
      <w:lvlJc w:val="left"/>
      <w:pPr>
        <w:tabs>
          <w:tab w:val="num" w:pos="720"/>
        </w:tabs>
        <w:ind w:left="720" w:hanging="360"/>
      </w:pPr>
      <w:rPr>
        <w:rFonts w:hint="default"/>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1BB80D39"/>
    <w:multiLevelType w:val="hybridMultilevel"/>
    <w:tmpl w:val="0FD82C0A"/>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29FA0A70"/>
    <w:multiLevelType w:val="hybridMultilevel"/>
    <w:tmpl w:val="13561D5A"/>
    <w:lvl w:ilvl="0" w:tplc="60343AFE">
      <w:start w:val="1"/>
      <w:numFmt w:val="decimal"/>
      <w:lvlText w:val="%1."/>
      <w:lvlJc w:val="left"/>
      <w:pPr>
        <w:tabs>
          <w:tab w:val="num" w:pos="720"/>
        </w:tabs>
        <w:ind w:left="720" w:hanging="360"/>
      </w:pPr>
      <w:rPr>
        <w:rFonts w:ascii="Arial" w:hAnsi="Arial" w:cs="Arial" w:hint="default"/>
        <w:b w:val="0"/>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464B5C89"/>
    <w:multiLevelType w:val="hybridMultilevel"/>
    <w:tmpl w:val="DB5C191A"/>
    <w:lvl w:ilvl="0" w:tplc="36525374">
      <w:start w:val="1"/>
      <w:numFmt w:val="decimal"/>
      <w:lvlText w:val="%1)"/>
      <w:lvlJc w:val="left"/>
      <w:pPr>
        <w:tabs>
          <w:tab w:val="num" w:pos="780"/>
        </w:tabs>
        <w:ind w:left="780" w:hanging="4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4AB95C1A"/>
    <w:multiLevelType w:val="hybridMultilevel"/>
    <w:tmpl w:val="41BC5104"/>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6DE23BA2"/>
    <w:multiLevelType w:val="hybridMultilevel"/>
    <w:tmpl w:val="EB20F02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7BC054DA"/>
    <w:multiLevelType w:val="multilevel"/>
    <w:tmpl w:val="E5BC229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7"/>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100EA1"/>
    <w:rsid w:val="00100EA1"/>
    <w:rsid w:val="001613D4"/>
    <w:rsid w:val="002D6501"/>
    <w:rsid w:val="00544262"/>
    <w:rsid w:val="006072E4"/>
    <w:rsid w:val="006C14C7"/>
    <w:rsid w:val="00706891"/>
    <w:rsid w:val="00761D76"/>
    <w:rsid w:val="00784D73"/>
    <w:rsid w:val="00832F6B"/>
    <w:rsid w:val="008729EF"/>
    <w:rsid w:val="009D4F2F"/>
    <w:rsid w:val="00A040ED"/>
    <w:rsid w:val="00C046B3"/>
    <w:rsid w:val="00C131AA"/>
    <w:rsid w:val="00C61CF5"/>
    <w:rsid w:val="00D22981"/>
    <w:rsid w:val="00E170A9"/>
    <w:rsid w:val="00E47D5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00EA1"/>
    <w:pPr>
      <w:suppressAutoHyphens/>
      <w:spacing w:after="0" w:line="240" w:lineRule="auto"/>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100EA1"/>
    <w:pPr>
      <w:tabs>
        <w:tab w:val="center" w:pos="4536"/>
        <w:tab w:val="right" w:pos="9072"/>
      </w:tabs>
    </w:pPr>
  </w:style>
  <w:style w:type="character" w:customStyle="1" w:styleId="NagwekZnak">
    <w:name w:val="Nagłówek Znak"/>
    <w:basedOn w:val="Domylnaczcionkaakapitu"/>
    <w:link w:val="Nagwek"/>
    <w:uiPriority w:val="99"/>
    <w:semiHidden/>
    <w:rsid w:val="00100EA1"/>
    <w:rPr>
      <w:rFonts w:ascii="Times New Roman" w:eastAsia="Times New Roman" w:hAnsi="Times New Roman" w:cs="Times New Roman"/>
      <w:sz w:val="24"/>
      <w:szCs w:val="24"/>
      <w:lang w:eastAsia="ar-SA"/>
    </w:rPr>
  </w:style>
  <w:style w:type="paragraph" w:styleId="Stopka">
    <w:name w:val="footer"/>
    <w:basedOn w:val="Normalny"/>
    <w:link w:val="StopkaZnak"/>
    <w:uiPriority w:val="99"/>
    <w:semiHidden/>
    <w:unhideWhenUsed/>
    <w:rsid w:val="00100EA1"/>
    <w:pPr>
      <w:tabs>
        <w:tab w:val="center" w:pos="4536"/>
        <w:tab w:val="right" w:pos="9072"/>
      </w:tabs>
    </w:pPr>
  </w:style>
  <w:style w:type="character" w:customStyle="1" w:styleId="StopkaZnak">
    <w:name w:val="Stopka Znak"/>
    <w:basedOn w:val="Domylnaczcionkaakapitu"/>
    <w:link w:val="Stopka"/>
    <w:uiPriority w:val="99"/>
    <w:semiHidden/>
    <w:rsid w:val="00100EA1"/>
    <w:rPr>
      <w:rFonts w:ascii="Times New Roman" w:eastAsia="Times New Roman" w:hAnsi="Times New Roman" w:cs="Times New Roman"/>
      <w:sz w:val="24"/>
      <w:szCs w:val="24"/>
      <w:lang w:eastAsia="ar-SA"/>
    </w:rPr>
  </w:style>
  <w:style w:type="paragraph" w:styleId="Akapitzlist">
    <w:name w:val="List Paragraph"/>
    <w:basedOn w:val="Normalny"/>
    <w:uiPriority w:val="34"/>
    <w:qFormat/>
    <w:rsid w:val="00100EA1"/>
    <w:pPr>
      <w:ind w:left="720"/>
      <w:contextualSpacing/>
    </w:pPr>
  </w:style>
  <w:style w:type="paragraph" w:styleId="Tekstpodstawowy">
    <w:name w:val="Body Text"/>
    <w:basedOn w:val="Normalny"/>
    <w:link w:val="TekstpodstawowyZnak"/>
    <w:rsid w:val="00E170A9"/>
    <w:pPr>
      <w:suppressAutoHyphens w:val="0"/>
      <w:jc w:val="both"/>
    </w:pPr>
    <w:rPr>
      <w:rFonts w:ascii="Arial" w:hAnsi="Arial" w:cs="Arial"/>
      <w:lang w:eastAsia="pl-PL"/>
    </w:rPr>
  </w:style>
  <w:style w:type="character" w:customStyle="1" w:styleId="TekstpodstawowyZnak">
    <w:name w:val="Tekst podstawowy Znak"/>
    <w:basedOn w:val="Domylnaczcionkaakapitu"/>
    <w:link w:val="Tekstpodstawowy"/>
    <w:rsid w:val="00E170A9"/>
    <w:rPr>
      <w:rFonts w:ascii="Arial" w:eastAsia="Times New Roman" w:hAnsi="Arial" w:cs="Arial"/>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CC03C2-B98E-4028-BA6C-0D0239B39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7</Pages>
  <Words>2270</Words>
  <Characters>13625</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Magnus Samsung</dc:creator>
  <cp:lastModifiedBy>Magnus Samsung</cp:lastModifiedBy>
  <cp:revision>5</cp:revision>
  <dcterms:created xsi:type="dcterms:W3CDTF">2012-12-04T14:38:00Z</dcterms:created>
  <dcterms:modified xsi:type="dcterms:W3CDTF">2012-12-06T13:38:00Z</dcterms:modified>
</cp:coreProperties>
</file>