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B64E" w14:textId="5402672F" w:rsidR="001B6D1A" w:rsidRPr="004675EE" w:rsidRDefault="00891106" w:rsidP="00AD755D">
      <w:pPr>
        <w:spacing w:before="12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4675EE">
        <w:rPr>
          <w:rFonts w:ascii="Arial" w:hAnsi="Arial" w:cs="Arial"/>
          <w:b/>
          <w:bCs/>
          <w:sz w:val="20"/>
          <w:szCs w:val="20"/>
        </w:rPr>
        <w:t xml:space="preserve">Załącznik Nr 1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4643"/>
      </w:tblGrid>
      <w:tr w:rsidR="00A46045" w:rsidRPr="004675EE" w14:paraId="05ECE057" w14:textId="77777777" w:rsidTr="001B6D1A">
        <w:tc>
          <w:tcPr>
            <w:tcW w:w="4429" w:type="dxa"/>
          </w:tcPr>
          <w:p w14:paraId="3AEF36E1" w14:textId="77777777" w:rsidR="006B22F6" w:rsidRDefault="006B22F6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2F5CFCA" w14:textId="77777777" w:rsidR="006B22F6" w:rsidRDefault="006B22F6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43FF18B" w14:textId="4D28196D" w:rsidR="00A46045" w:rsidRPr="0097492E" w:rsidRDefault="00A46045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  <w:r w:rsidRPr="0097492E">
              <w:rPr>
                <w:rFonts w:ascii="Arial" w:hAnsi="Arial" w:cs="Arial"/>
                <w:bCs/>
                <w:sz w:val="20"/>
                <w:szCs w:val="20"/>
              </w:rPr>
              <w:t xml:space="preserve">Numer sprawy: </w:t>
            </w:r>
            <w:r w:rsidR="00742800" w:rsidRPr="0097492E">
              <w:rPr>
                <w:rFonts w:ascii="Arial" w:hAnsi="Arial" w:cs="Arial"/>
                <w:bCs/>
                <w:sz w:val="20"/>
                <w:szCs w:val="20"/>
              </w:rPr>
              <w:t>SPU.271.</w:t>
            </w:r>
            <w:r w:rsidR="00296AF5">
              <w:rPr>
                <w:rFonts w:ascii="Arial" w:hAnsi="Arial" w:cs="Arial"/>
                <w:bCs/>
                <w:sz w:val="20"/>
                <w:szCs w:val="20"/>
              </w:rPr>
              <w:t>9</w:t>
            </w:r>
            <w:r w:rsidR="00990F1E" w:rsidRPr="0097492E">
              <w:rPr>
                <w:rFonts w:ascii="Arial" w:hAnsi="Arial" w:cs="Arial"/>
                <w:bCs/>
                <w:sz w:val="20"/>
                <w:szCs w:val="20"/>
              </w:rPr>
              <w:t>.2023</w:t>
            </w:r>
            <w:r w:rsidR="00742800" w:rsidRPr="0097492E">
              <w:rPr>
                <w:rFonts w:ascii="Arial" w:hAnsi="Arial" w:cs="Arial"/>
                <w:bCs/>
                <w:sz w:val="20"/>
                <w:szCs w:val="20"/>
              </w:rPr>
              <w:t>.KW</w:t>
            </w:r>
          </w:p>
          <w:p w14:paraId="642231F8" w14:textId="77777777" w:rsidR="00A46045" w:rsidRPr="0097492E" w:rsidRDefault="00A46045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EE3D415" w14:textId="77777777" w:rsidR="00A46045" w:rsidRPr="0097492E" w:rsidRDefault="00A46045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54BED10" w14:textId="5CF551D5" w:rsidR="00A46045" w:rsidRPr="0097492E" w:rsidRDefault="00A46045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DE84F86" w14:textId="067CD424" w:rsidR="00A46045" w:rsidRPr="0097492E" w:rsidRDefault="00A46045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DE31056" w14:textId="0AF6BA57" w:rsidR="004675EE" w:rsidRPr="0097492E" w:rsidRDefault="004675EE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CD26AEF" w14:textId="54AA4DC3" w:rsidR="00A46045" w:rsidRPr="0097492E" w:rsidRDefault="00A46045" w:rsidP="00AD755D">
            <w:pPr>
              <w:spacing w:before="1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43" w:type="dxa"/>
          </w:tcPr>
          <w:p w14:paraId="0F5D30CA" w14:textId="39FCD4FC" w:rsidR="00A46045" w:rsidRPr="0097492E" w:rsidRDefault="00742800" w:rsidP="00AD755D">
            <w:pPr>
              <w:spacing w:before="12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7492E">
              <w:rPr>
                <w:rFonts w:ascii="Arial" w:hAnsi="Arial" w:cs="Arial"/>
                <w:bCs/>
                <w:sz w:val="20"/>
                <w:szCs w:val="20"/>
              </w:rPr>
              <w:t xml:space="preserve">Banie, </w:t>
            </w:r>
            <w:r w:rsidR="00A46045" w:rsidRPr="0097492E">
              <w:rPr>
                <w:rFonts w:ascii="Arial" w:hAnsi="Arial" w:cs="Arial"/>
                <w:bCs/>
                <w:sz w:val="20"/>
                <w:szCs w:val="20"/>
              </w:rPr>
              <w:t>dnia</w:t>
            </w:r>
            <w:r w:rsidRPr="0097492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296AF5">
              <w:rPr>
                <w:rFonts w:ascii="Arial" w:hAnsi="Arial" w:cs="Arial"/>
                <w:bCs/>
                <w:sz w:val="20"/>
                <w:szCs w:val="20"/>
              </w:rPr>
              <w:t>03</w:t>
            </w:r>
            <w:r w:rsidR="00F14E8A">
              <w:rPr>
                <w:rFonts w:ascii="Arial" w:hAnsi="Arial" w:cs="Arial"/>
                <w:bCs/>
                <w:sz w:val="20"/>
                <w:szCs w:val="20"/>
              </w:rPr>
              <w:t>.0</w:t>
            </w:r>
            <w:r w:rsidR="00296AF5">
              <w:rPr>
                <w:rFonts w:ascii="Arial" w:hAnsi="Arial" w:cs="Arial"/>
                <w:bCs/>
                <w:sz w:val="20"/>
                <w:szCs w:val="20"/>
              </w:rPr>
              <w:t>8</w:t>
            </w:r>
            <w:r w:rsidR="000554EB" w:rsidRPr="0097492E">
              <w:rPr>
                <w:rFonts w:ascii="Arial" w:hAnsi="Arial" w:cs="Arial"/>
                <w:bCs/>
                <w:sz w:val="20"/>
                <w:szCs w:val="20"/>
              </w:rPr>
              <w:t xml:space="preserve">.2023 </w:t>
            </w:r>
            <w:r w:rsidRPr="0097492E">
              <w:rPr>
                <w:rFonts w:ascii="Arial" w:hAnsi="Arial" w:cs="Arial"/>
                <w:bCs/>
                <w:sz w:val="20"/>
                <w:szCs w:val="20"/>
              </w:rPr>
              <w:t>r.</w:t>
            </w:r>
          </w:p>
          <w:p w14:paraId="05256052" w14:textId="77777777" w:rsidR="00A46045" w:rsidRPr="0097492E" w:rsidRDefault="00A46045" w:rsidP="00AD755D">
            <w:pPr>
              <w:tabs>
                <w:tab w:val="left" w:pos="1068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6045" w:rsidRPr="004675EE" w14:paraId="7E038D28" w14:textId="77777777" w:rsidTr="00126C5A">
        <w:trPr>
          <w:trHeight w:val="2588"/>
        </w:trPr>
        <w:tc>
          <w:tcPr>
            <w:tcW w:w="9072" w:type="dxa"/>
            <w:gridSpan w:val="2"/>
            <w:vAlign w:val="center"/>
          </w:tcPr>
          <w:p w14:paraId="435717E9" w14:textId="77777777" w:rsidR="00A46045" w:rsidRPr="004675EE" w:rsidRDefault="00A46045" w:rsidP="00AD755D">
            <w:pPr>
              <w:spacing w:before="120"/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4675EE">
              <w:rPr>
                <w:rFonts w:ascii="Arial" w:hAnsi="Arial" w:cs="Arial"/>
                <w:b/>
                <w:sz w:val="28"/>
                <w:szCs w:val="20"/>
              </w:rPr>
              <w:t>Szczegółowy Opis Przedmiotu Zamówienia</w:t>
            </w:r>
          </w:p>
          <w:p w14:paraId="11C56661" w14:textId="2F9E4655" w:rsidR="00A46045" w:rsidRDefault="00A46045" w:rsidP="00AD755D">
            <w:pPr>
              <w:spacing w:before="120"/>
              <w:jc w:val="center"/>
              <w:rPr>
                <w:rFonts w:ascii="Arial" w:hAnsi="Arial" w:cs="Arial"/>
                <w:sz w:val="28"/>
                <w:szCs w:val="20"/>
              </w:rPr>
            </w:pPr>
          </w:p>
          <w:p w14:paraId="65FCEE76" w14:textId="33551EED" w:rsidR="004675EE" w:rsidRDefault="004675EE" w:rsidP="00AD755D">
            <w:pPr>
              <w:spacing w:before="120"/>
              <w:jc w:val="center"/>
              <w:rPr>
                <w:rFonts w:ascii="Arial" w:hAnsi="Arial" w:cs="Arial"/>
                <w:sz w:val="28"/>
                <w:szCs w:val="20"/>
              </w:rPr>
            </w:pPr>
          </w:p>
          <w:p w14:paraId="63903FD0" w14:textId="2FED06F9" w:rsidR="004675EE" w:rsidRDefault="004675EE" w:rsidP="00AD755D">
            <w:pPr>
              <w:spacing w:before="120"/>
              <w:jc w:val="center"/>
              <w:rPr>
                <w:rFonts w:ascii="Arial" w:hAnsi="Arial" w:cs="Arial"/>
                <w:sz w:val="28"/>
                <w:szCs w:val="20"/>
              </w:rPr>
            </w:pPr>
          </w:p>
          <w:p w14:paraId="33315453" w14:textId="77777777" w:rsidR="004675EE" w:rsidRPr="004675EE" w:rsidRDefault="004675EE" w:rsidP="00AD755D">
            <w:pPr>
              <w:spacing w:before="120"/>
              <w:jc w:val="center"/>
              <w:rPr>
                <w:rFonts w:ascii="Arial" w:hAnsi="Arial" w:cs="Arial"/>
                <w:sz w:val="28"/>
                <w:szCs w:val="20"/>
              </w:rPr>
            </w:pPr>
          </w:p>
          <w:p w14:paraId="16EF8665" w14:textId="3383898F" w:rsidR="00A46045" w:rsidRPr="004675EE" w:rsidRDefault="00A46045" w:rsidP="003D6FEA">
            <w:pPr>
              <w:spacing w:before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8"/>
                <w:szCs w:val="20"/>
              </w:rPr>
              <w:t xml:space="preserve">na </w:t>
            </w:r>
            <w:r w:rsidR="00E470EE">
              <w:rPr>
                <w:rFonts w:ascii="Arial" w:hAnsi="Arial" w:cs="Arial"/>
                <w:sz w:val="28"/>
                <w:szCs w:val="20"/>
              </w:rPr>
              <w:t>„Z</w:t>
            </w:r>
            <w:r w:rsidR="00126C5A" w:rsidRPr="00126C5A">
              <w:rPr>
                <w:rFonts w:ascii="Arial" w:hAnsi="Arial" w:cs="Arial"/>
                <w:sz w:val="28"/>
                <w:szCs w:val="20"/>
              </w:rPr>
              <w:t>akup i dostawa sprzętu komputerowego w ramach Programu Operacyjnego Polska Cyfrowa na lata</w:t>
            </w:r>
            <w:r w:rsidR="00F14E8A">
              <w:rPr>
                <w:rFonts w:ascii="Arial" w:hAnsi="Arial" w:cs="Arial"/>
                <w:sz w:val="28"/>
                <w:szCs w:val="20"/>
              </w:rPr>
              <w:t xml:space="preserve"> 2014-2020 </w:t>
            </w:r>
          </w:p>
        </w:tc>
      </w:tr>
    </w:tbl>
    <w:p w14:paraId="1534A86D" w14:textId="63E36697" w:rsidR="00A46045" w:rsidRPr="004675EE" w:rsidRDefault="00A46045" w:rsidP="00AD755D">
      <w:pPr>
        <w:spacing w:before="120" w:line="240" w:lineRule="auto"/>
        <w:jc w:val="right"/>
        <w:rPr>
          <w:rFonts w:ascii="Arial" w:hAnsi="Arial" w:cs="Arial"/>
          <w:sz w:val="20"/>
          <w:szCs w:val="20"/>
        </w:rPr>
      </w:pPr>
    </w:p>
    <w:p w14:paraId="25E3A9F7" w14:textId="56D70E52" w:rsidR="00A46045" w:rsidRPr="004675EE" w:rsidRDefault="00A46045" w:rsidP="00AD755D">
      <w:pPr>
        <w:spacing w:before="120" w:line="240" w:lineRule="auto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br w:type="page"/>
      </w:r>
    </w:p>
    <w:p w14:paraId="67816582" w14:textId="58FD5502" w:rsidR="00A46045" w:rsidRPr="004675EE" w:rsidRDefault="00A922E9" w:rsidP="00AD755D">
      <w:pPr>
        <w:pStyle w:val="Nagwek1"/>
        <w:numPr>
          <w:ilvl w:val="0"/>
          <w:numId w:val="1"/>
        </w:numPr>
        <w:spacing w:before="120" w:line="240" w:lineRule="auto"/>
        <w:rPr>
          <w:rFonts w:ascii="Arial" w:hAnsi="Arial" w:cs="Arial"/>
          <w:sz w:val="20"/>
          <w:szCs w:val="20"/>
        </w:rPr>
      </w:pPr>
      <w:bookmarkStart w:id="0" w:name="_Toc107316954"/>
      <w:r w:rsidRPr="004675EE">
        <w:rPr>
          <w:rFonts w:ascii="Arial" w:hAnsi="Arial" w:cs="Arial"/>
          <w:sz w:val="20"/>
          <w:szCs w:val="20"/>
        </w:rPr>
        <w:lastRenderedPageBreak/>
        <w:t>Zestawienie ilościowe.</w:t>
      </w:r>
      <w:bookmarkEnd w:id="0"/>
    </w:p>
    <w:p w14:paraId="48D0FB7F" w14:textId="0C70BA3C" w:rsidR="00CE1213" w:rsidRPr="004675EE" w:rsidRDefault="00CE1213" w:rsidP="00AD755D">
      <w:pPr>
        <w:pStyle w:val="Zwykytekst"/>
        <w:spacing w:before="120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Zakup i dostawa sprzętu komputerowego w ramach Programu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„Cyfrowa Gmina” o numerze POPC.05.01.00-00-0001/21-00.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5543"/>
        <w:gridCol w:w="2976"/>
      </w:tblGrid>
      <w:tr w:rsidR="00CE1213" w:rsidRPr="004675EE" w14:paraId="04F16CA5" w14:textId="77777777" w:rsidTr="00AD755D">
        <w:trPr>
          <w:trHeight w:val="504"/>
        </w:trPr>
        <w:tc>
          <w:tcPr>
            <w:tcW w:w="543" w:type="dxa"/>
            <w:shd w:val="clear" w:color="auto" w:fill="D9D9D9" w:themeFill="background1" w:themeFillShade="D9"/>
            <w:vAlign w:val="center"/>
          </w:tcPr>
          <w:p w14:paraId="6DA200B2" w14:textId="77777777" w:rsidR="00CE1213" w:rsidRPr="004675EE" w:rsidRDefault="00CE1213" w:rsidP="00AD755D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543" w:type="dxa"/>
            <w:shd w:val="clear" w:color="auto" w:fill="D9D9D9" w:themeFill="background1" w:themeFillShade="D9"/>
            <w:vAlign w:val="center"/>
          </w:tcPr>
          <w:p w14:paraId="7B018F0B" w14:textId="77777777" w:rsidR="00CE1213" w:rsidRPr="004675EE" w:rsidRDefault="00CE1213" w:rsidP="00AD755D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05D985DF" w14:textId="77777777" w:rsidR="00CE1213" w:rsidRPr="004675EE" w:rsidRDefault="00CE1213" w:rsidP="00AD755D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E1213" w:rsidRPr="004675EE" w14:paraId="378BA6BA" w14:textId="77777777" w:rsidTr="00AD755D">
        <w:tc>
          <w:tcPr>
            <w:tcW w:w="543" w:type="dxa"/>
          </w:tcPr>
          <w:p w14:paraId="3CE1A4FF" w14:textId="77777777" w:rsidR="00CE1213" w:rsidRPr="004675EE" w:rsidRDefault="00CE1213" w:rsidP="00AD755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543" w:type="dxa"/>
          </w:tcPr>
          <w:p w14:paraId="3783A72D" w14:textId="77777777" w:rsidR="00CE1213" w:rsidRPr="004675EE" w:rsidRDefault="00CE1213" w:rsidP="00AD755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Zakup laptopów</w:t>
            </w:r>
          </w:p>
        </w:tc>
        <w:tc>
          <w:tcPr>
            <w:tcW w:w="2976" w:type="dxa"/>
          </w:tcPr>
          <w:p w14:paraId="50B12956" w14:textId="77777777" w:rsidR="00CE1213" w:rsidRPr="004675EE" w:rsidRDefault="00CE1213" w:rsidP="00AD755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2 szt.</w:t>
            </w:r>
          </w:p>
        </w:tc>
      </w:tr>
      <w:tr w:rsidR="00CE1213" w:rsidRPr="004675EE" w14:paraId="19B66546" w14:textId="77777777" w:rsidTr="00AD755D">
        <w:tc>
          <w:tcPr>
            <w:tcW w:w="543" w:type="dxa"/>
          </w:tcPr>
          <w:p w14:paraId="1A4A9A40" w14:textId="4DF8A417" w:rsidR="00CE1213" w:rsidRPr="004675EE" w:rsidRDefault="00CE1213" w:rsidP="00AD755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543" w:type="dxa"/>
          </w:tcPr>
          <w:p w14:paraId="3B0C5527" w14:textId="77777777" w:rsidR="00CE1213" w:rsidRPr="004675EE" w:rsidRDefault="00CE1213" w:rsidP="00AD755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Zakup stacji roboczych</w:t>
            </w:r>
          </w:p>
        </w:tc>
        <w:tc>
          <w:tcPr>
            <w:tcW w:w="2976" w:type="dxa"/>
          </w:tcPr>
          <w:p w14:paraId="632B9315" w14:textId="77777777" w:rsidR="00CE1213" w:rsidRPr="004675EE" w:rsidRDefault="00CE1213" w:rsidP="00AD755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675EE">
              <w:rPr>
                <w:rFonts w:ascii="Arial" w:hAnsi="Arial" w:cs="Arial"/>
                <w:sz w:val="20"/>
                <w:szCs w:val="20"/>
              </w:rPr>
              <w:t>8 szt.</w:t>
            </w:r>
          </w:p>
        </w:tc>
      </w:tr>
    </w:tbl>
    <w:p w14:paraId="422BA8F2" w14:textId="680155E1" w:rsidR="000F6B70" w:rsidRPr="004675EE" w:rsidRDefault="000F6B70" w:rsidP="00AD755D">
      <w:pPr>
        <w:pStyle w:val="Nagwek1"/>
        <w:numPr>
          <w:ilvl w:val="0"/>
          <w:numId w:val="1"/>
        </w:numPr>
        <w:spacing w:before="120" w:line="240" w:lineRule="auto"/>
        <w:rPr>
          <w:rFonts w:ascii="Arial" w:hAnsi="Arial" w:cs="Arial"/>
          <w:sz w:val="20"/>
          <w:szCs w:val="20"/>
        </w:rPr>
      </w:pPr>
      <w:bookmarkStart w:id="1" w:name="_Toc105622649"/>
      <w:bookmarkStart w:id="2" w:name="_Toc107316955"/>
      <w:bookmarkEnd w:id="1"/>
      <w:r w:rsidRPr="004675EE">
        <w:rPr>
          <w:rFonts w:ascii="Arial" w:hAnsi="Arial" w:cs="Arial"/>
          <w:sz w:val="20"/>
          <w:szCs w:val="20"/>
        </w:rPr>
        <w:t>Przedmiot zamówienia</w:t>
      </w:r>
      <w:bookmarkEnd w:id="2"/>
    </w:p>
    <w:p w14:paraId="21B3CA58" w14:textId="32698F77" w:rsidR="00690B33" w:rsidRPr="004675EE" w:rsidRDefault="00BC750A" w:rsidP="00AD755D">
      <w:pPr>
        <w:pStyle w:val="Nagwek1"/>
        <w:numPr>
          <w:ilvl w:val="1"/>
          <w:numId w:val="1"/>
        </w:numPr>
        <w:spacing w:before="120" w:after="240" w:line="240" w:lineRule="auto"/>
        <w:rPr>
          <w:rFonts w:ascii="Arial" w:hAnsi="Arial" w:cs="Arial"/>
          <w:sz w:val="20"/>
          <w:szCs w:val="20"/>
        </w:rPr>
      </w:pPr>
      <w:bookmarkStart w:id="3" w:name="_Toc107316956"/>
      <w:r w:rsidRPr="004675EE">
        <w:rPr>
          <w:rFonts w:ascii="Arial" w:hAnsi="Arial" w:cs="Arial"/>
          <w:sz w:val="20"/>
          <w:szCs w:val="20"/>
        </w:rPr>
        <w:t>Wymagania ogólne w zakresie dostawy sprzętu.</w:t>
      </w:r>
      <w:bookmarkEnd w:id="3"/>
    </w:p>
    <w:p w14:paraId="6AB414C6" w14:textId="33BFF0D8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Dostarczony sprzęt musi być wolny od wad prawnych i fizycznych oraz nienoszący oznak użytkowania. </w:t>
      </w:r>
    </w:p>
    <w:p w14:paraId="198DE2F3" w14:textId="77777777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Dostarczony sprzęt musi być fabrycznie nowy (tzn. wyprodukowane nie wcześniej, niż na 9 miesięcy przed ich dostarczeniem), musi pochodzić z oficjalnego kanału sprzedaży producenta na rynek polski, pochodzić z seryjnej produkcji z uwzględnieniem opcji konfiguracyjnych przewidzianych przez producenta dla oferowanego modelu sprzętu. </w:t>
      </w:r>
    </w:p>
    <w:p w14:paraId="734847C9" w14:textId="0D046318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Niedopuszczalne są produkty prototypowe, nie dopuszcza się urządzeń długotrwale magazynowanych oraz pochodzących z programów wyprzedażowych producenta. </w:t>
      </w:r>
    </w:p>
    <w:p w14:paraId="36F6DD1C" w14:textId="77777777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Wymagana ilość i rozmieszczenie (na zewnątrz obudowy) jakichkolwiek portów nie może być osiągnięta w wyniku stosowania konwerterów, przejściówek, itp., niedopuszczalne jest zastosowanie jakichkolwiek zewnętrznych przejściówek czy konwerterów. </w:t>
      </w:r>
    </w:p>
    <w:p w14:paraId="378D5503" w14:textId="77777777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Wszystkie urządzenia będą zasilane bezpośrednio z sieci 230V. </w:t>
      </w:r>
    </w:p>
    <w:p w14:paraId="440325C3" w14:textId="77777777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Wykonawca zapewni dostawę do wskazanej lokalizacji w siedzibie Zamawiającego. </w:t>
      </w:r>
    </w:p>
    <w:p w14:paraId="0BD33CAA" w14:textId="4F19E3B2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Wykonawca jest odpowiedzialny za skonfigurowanie połączeń fizycznych, logicznych, podłączenie i skonfigurowanie urządzenia pozwalające na rozpoczęcie pracy oraz dostarczenie odpowiedniej ilości kabli zasilających, połączeniowych w celu przygotowania </w:t>
      </w:r>
      <w:r w:rsidR="008C2CEA" w:rsidRPr="004675EE">
        <w:rPr>
          <w:rFonts w:ascii="Arial" w:hAnsi="Arial" w:cs="Arial"/>
          <w:sz w:val="20"/>
          <w:szCs w:val="20"/>
        </w:rPr>
        <w:t>zamawianego sprzętu</w:t>
      </w:r>
      <w:r w:rsidRPr="004675EE">
        <w:rPr>
          <w:rFonts w:ascii="Arial" w:hAnsi="Arial" w:cs="Arial"/>
          <w:sz w:val="20"/>
          <w:szCs w:val="20"/>
        </w:rPr>
        <w:t xml:space="preserve"> do działania.</w:t>
      </w:r>
    </w:p>
    <w:p w14:paraId="41CAEB26" w14:textId="77777777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Wykonawca zobowiązany jest do skonfigurowania zamawianego sprzętu w uzgodnieniu z Zamawiającym. </w:t>
      </w:r>
    </w:p>
    <w:p w14:paraId="37BF5F0F" w14:textId="77777777" w:rsidR="00F313C2" w:rsidRPr="004675EE" w:rsidRDefault="00F313C2" w:rsidP="00AD755D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Prace instalacyjne będzie można realizować wyłącznie w terminach uzgodnionych z Zamawiającym. </w:t>
      </w:r>
    </w:p>
    <w:p w14:paraId="093DBED6" w14:textId="2522E8BB" w:rsidR="00CC7EB3" w:rsidRPr="004675EE" w:rsidRDefault="00F313C2" w:rsidP="004675EE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Wykonawca będzie zobowiązany do złożenia dokumentacji powykonawczej, zawierającej w szczególności wszystkie dane dostępu do urządzeń i </w:t>
      </w:r>
      <w:r w:rsidR="008C2CEA" w:rsidRPr="004675EE">
        <w:rPr>
          <w:rFonts w:ascii="Arial" w:hAnsi="Arial" w:cs="Arial"/>
          <w:sz w:val="20"/>
          <w:szCs w:val="20"/>
        </w:rPr>
        <w:t>oprogramowania</w:t>
      </w:r>
      <w:r w:rsidRPr="004675EE">
        <w:rPr>
          <w:rFonts w:ascii="Arial" w:hAnsi="Arial" w:cs="Arial"/>
          <w:sz w:val="20"/>
          <w:szCs w:val="20"/>
        </w:rPr>
        <w:t xml:space="preserve">, które będą wykorzystywane podczas instalacji i konfiguracji sprzętu i </w:t>
      </w:r>
      <w:r w:rsidR="008C2CEA" w:rsidRPr="004675EE">
        <w:rPr>
          <w:rFonts w:ascii="Arial" w:hAnsi="Arial" w:cs="Arial"/>
          <w:sz w:val="20"/>
          <w:szCs w:val="20"/>
        </w:rPr>
        <w:t>oprogramowania</w:t>
      </w:r>
      <w:r w:rsidRPr="004675EE">
        <w:rPr>
          <w:rFonts w:ascii="Arial" w:hAnsi="Arial" w:cs="Arial"/>
          <w:sz w:val="20"/>
          <w:szCs w:val="20"/>
        </w:rPr>
        <w:t>.</w:t>
      </w:r>
    </w:p>
    <w:p w14:paraId="00A579C6" w14:textId="57106810" w:rsidR="00CC7EB3" w:rsidRPr="004675EE" w:rsidRDefault="00CC7EB3" w:rsidP="00CC7EB3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Minimalne parametry techniczne sprzętu informatycznego i oprogramowania </w:t>
      </w:r>
      <w:r w:rsidR="00304FD9" w:rsidRPr="004675EE">
        <w:rPr>
          <w:rFonts w:ascii="Arial" w:hAnsi="Arial" w:cs="Arial"/>
          <w:sz w:val="20"/>
          <w:szCs w:val="20"/>
        </w:rPr>
        <w:t xml:space="preserve">oraz pozostałe wymagania </w:t>
      </w:r>
      <w:r w:rsidR="004675EE" w:rsidRPr="004675EE">
        <w:rPr>
          <w:rFonts w:ascii="Arial" w:hAnsi="Arial" w:cs="Arial"/>
          <w:sz w:val="20"/>
          <w:szCs w:val="20"/>
        </w:rPr>
        <w:t>opisane są w niniejszym dokumencie</w:t>
      </w:r>
    </w:p>
    <w:p w14:paraId="61B67CFA" w14:textId="5BA534A9" w:rsidR="009E0DDA" w:rsidRPr="004675EE" w:rsidRDefault="00156F01" w:rsidP="009E0DDA">
      <w:pPr>
        <w:pStyle w:val="Akapitzlist"/>
        <w:numPr>
          <w:ilvl w:val="0"/>
          <w:numId w:val="2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Do </w:t>
      </w:r>
      <w:r w:rsidR="009E0DDA" w:rsidRPr="004675EE">
        <w:rPr>
          <w:rFonts w:ascii="Arial" w:hAnsi="Arial" w:cs="Arial"/>
          <w:sz w:val="20"/>
          <w:szCs w:val="20"/>
        </w:rPr>
        <w:t>każd</w:t>
      </w:r>
      <w:r w:rsidRPr="004675EE">
        <w:rPr>
          <w:rFonts w:ascii="Arial" w:hAnsi="Arial" w:cs="Arial"/>
          <w:sz w:val="20"/>
          <w:szCs w:val="20"/>
        </w:rPr>
        <w:t>ego</w:t>
      </w:r>
      <w:r w:rsidR="009E0DDA" w:rsidRPr="004675EE">
        <w:rPr>
          <w:rFonts w:ascii="Arial" w:hAnsi="Arial" w:cs="Arial"/>
          <w:sz w:val="20"/>
          <w:szCs w:val="20"/>
        </w:rPr>
        <w:t xml:space="preserve"> urządzeni</w:t>
      </w:r>
      <w:r w:rsidRPr="004675EE">
        <w:rPr>
          <w:rFonts w:ascii="Arial" w:hAnsi="Arial" w:cs="Arial"/>
          <w:sz w:val="20"/>
          <w:szCs w:val="20"/>
        </w:rPr>
        <w:t>a</w:t>
      </w:r>
      <w:r w:rsidR="009E0DDA" w:rsidRPr="004675EE">
        <w:rPr>
          <w:rFonts w:ascii="Arial" w:hAnsi="Arial" w:cs="Arial"/>
          <w:sz w:val="20"/>
          <w:szCs w:val="20"/>
        </w:rPr>
        <w:t xml:space="preserve"> wchodząc</w:t>
      </w:r>
      <w:r w:rsidRPr="004675EE">
        <w:rPr>
          <w:rFonts w:ascii="Arial" w:hAnsi="Arial" w:cs="Arial"/>
          <w:sz w:val="20"/>
          <w:szCs w:val="20"/>
        </w:rPr>
        <w:t>ego</w:t>
      </w:r>
      <w:r w:rsidR="009E0DDA" w:rsidRPr="004675EE">
        <w:rPr>
          <w:rFonts w:ascii="Arial" w:hAnsi="Arial" w:cs="Arial"/>
          <w:sz w:val="20"/>
          <w:szCs w:val="20"/>
        </w:rPr>
        <w:t xml:space="preserve"> w przedmi</w:t>
      </w:r>
      <w:r w:rsidR="00600C9A">
        <w:rPr>
          <w:rFonts w:ascii="Arial" w:hAnsi="Arial" w:cs="Arial"/>
          <w:sz w:val="20"/>
          <w:szCs w:val="20"/>
        </w:rPr>
        <w:t xml:space="preserve">ot zamówienia </w:t>
      </w:r>
      <w:r w:rsidR="009E0DDA" w:rsidRPr="004675EE">
        <w:rPr>
          <w:rFonts w:ascii="Arial" w:hAnsi="Arial" w:cs="Arial"/>
          <w:sz w:val="20"/>
          <w:szCs w:val="20"/>
        </w:rPr>
        <w:t xml:space="preserve">należy </w:t>
      </w:r>
      <w:r w:rsidRPr="004675EE">
        <w:rPr>
          <w:rFonts w:ascii="Arial" w:hAnsi="Arial" w:cs="Arial"/>
          <w:sz w:val="20"/>
          <w:szCs w:val="20"/>
        </w:rPr>
        <w:t>dostarczyć</w:t>
      </w:r>
      <w:r w:rsidR="009E0DDA" w:rsidRPr="004675EE">
        <w:rPr>
          <w:rFonts w:ascii="Arial" w:hAnsi="Arial" w:cs="Arial"/>
          <w:sz w:val="20"/>
          <w:szCs w:val="20"/>
        </w:rPr>
        <w:t xml:space="preserve"> </w:t>
      </w:r>
      <w:r w:rsidRPr="004675EE">
        <w:rPr>
          <w:rFonts w:ascii="Arial" w:hAnsi="Arial" w:cs="Arial"/>
          <w:sz w:val="20"/>
          <w:szCs w:val="20"/>
        </w:rPr>
        <w:t xml:space="preserve">samoprzylepną </w:t>
      </w:r>
      <w:r w:rsidR="009E0DDA" w:rsidRPr="004675EE">
        <w:rPr>
          <w:rFonts w:ascii="Arial" w:hAnsi="Arial" w:cs="Arial"/>
          <w:sz w:val="20"/>
          <w:szCs w:val="20"/>
        </w:rPr>
        <w:t xml:space="preserve">trwałą na ścieralność </w:t>
      </w:r>
      <w:r w:rsidRPr="004675EE">
        <w:rPr>
          <w:rFonts w:ascii="Arial" w:hAnsi="Arial" w:cs="Arial"/>
          <w:sz w:val="20"/>
          <w:szCs w:val="20"/>
        </w:rPr>
        <w:t xml:space="preserve">i zamoczenie </w:t>
      </w:r>
      <w:r w:rsidR="009E0DDA" w:rsidRPr="004675EE">
        <w:rPr>
          <w:rFonts w:ascii="Arial" w:hAnsi="Arial" w:cs="Arial"/>
          <w:sz w:val="20"/>
          <w:szCs w:val="20"/>
        </w:rPr>
        <w:t>informację wg wzoru:</w:t>
      </w:r>
    </w:p>
    <w:p w14:paraId="30E57264" w14:textId="77777777" w:rsidR="009E0DDA" w:rsidRPr="004675EE" w:rsidRDefault="009E0DDA" w:rsidP="009E0DDA">
      <w:pPr>
        <w:pStyle w:val="Akapitzlist"/>
        <w:spacing w:before="120" w:after="120" w:line="240" w:lineRule="auto"/>
        <w:ind w:left="360" w:right="72"/>
        <w:jc w:val="both"/>
        <w:rPr>
          <w:rFonts w:ascii="Arial" w:hAnsi="Arial" w:cs="Arial"/>
          <w:sz w:val="20"/>
          <w:szCs w:val="20"/>
        </w:rPr>
      </w:pPr>
    </w:p>
    <w:p w14:paraId="6D622B8F" w14:textId="77777777" w:rsidR="009E0DDA" w:rsidRPr="004675EE" w:rsidRDefault="009E0DDA" w:rsidP="009E0DDA">
      <w:pPr>
        <w:pStyle w:val="Akapitzlist"/>
        <w:spacing w:before="120" w:after="120" w:line="240" w:lineRule="auto"/>
        <w:ind w:left="360" w:right="72"/>
        <w:jc w:val="center"/>
        <w:rPr>
          <w:rFonts w:ascii="Arial" w:hAnsi="Arial" w:cs="Arial"/>
          <w:i/>
          <w:iCs/>
          <w:sz w:val="20"/>
          <w:szCs w:val="20"/>
        </w:rPr>
      </w:pPr>
      <w:r w:rsidRPr="004675EE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17B3CC8D" wp14:editId="67BB0E38">
            <wp:extent cx="4510962" cy="810986"/>
            <wp:effectExtent l="0" t="0" r="4445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588" t="46028" r="33936" b="37839"/>
                    <a:stretch/>
                  </pic:blipFill>
                  <pic:spPr bwMode="auto">
                    <a:xfrm>
                      <a:off x="0" y="0"/>
                      <a:ext cx="4552872" cy="818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2E06DB" w14:textId="77777777" w:rsidR="009E0DDA" w:rsidRPr="004675EE" w:rsidRDefault="009E0DDA" w:rsidP="009E0DDA">
      <w:pPr>
        <w:pStyle w:val="Akapitzlist"/>
        <w:spacing w:before="120" w:after="120" w:line="240" w:lineRule="auto"/>
        <w:ind w:left="360" w:right="72"/>
        <w:jc w:val="center"/>
        <w:rPr>
          <w:rFonts w:ascii="Arial" w:hAnsi="Arial" w:cs="Arial"/>
          <w:i/>
          <w:iCs/>
          <w:sz w:val="20"/>
          <w:szCs w:val="20"/>
        </w:rPr>
      </w:pPr>
    </w:p>
    <w:p w14:paraId="3859CD87" w14:textId="5F3CDB24" w:rsidR="00156F01" w:rsidRPr="004675EE" w:rsidRDefault="009E0DDA" w:rsidP="009E0DDA">
      <w:pPr>
        <w:pStyle w:val="Akapitzlist"/>
        <w:spacing w:before="120" w:after="120" w:line="240" w:lineRule="auto"/>
        <w:ind w:left="360"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o rozmiarach</w:t>
      </w:r>
      <w:r w:rsidR="002D1FB9" w:rsidRPr="004675EE">
        <w:rPr>
          <w:rFonts w:ascii="Arial" w:hAnsi="Arial" w:cs="Arial"/>
          <w:sz w:val="20"/>
          <w:szCs w:val="20"/>
        </w:rPr>
        <w:t xml:space="preserve"> 7,2 cm x 1,8</w:t>
      </w:r>
      <w:r w:rsidRPr="004675EE">
        <w:rPr>
          <w:rFonts w:ascii="Arial" w:hAnsi="Arial" w:cs="Arial"/>
          <w:sz w:val="20"/>
          <w:szCs w:val="20"/>
        </w:rPr>
        <w:t xml:space="preserve"> cm. </w:t>
      </w:r>
    </w:p>
    <w:p w14:paraId="754D1233" w14:textId="77777777" w:rsidR="004675EE" w:rsidRDefault="009E0DDA" w:rsidP="004675EE">
      <w:pPr>
        <w:pStyle w:val="Akapitzlist"/>
        <w:spacing w:before="120" w:after="120" w:line="240" w:lineRule="auto"/>
        <w:ind w:left="360"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Zamawiający zastrzega możliwość zmiany określonego wzoru.</w:t>
      </w:r>
      <w:bookmarkStart w:id="4" w:name="_Toc95157232"/>
      <w:bookmarkStart w:id="5" w:name="_Toc107316957"/>
    </w:p>
    <w:p w14:paraId="2C9FD6CC" w14:textId="77777777" w:rsidR="004675EE" w:rsidRDefault="004675EE" w:rsidP="004675EE">
      <w:pPr>
        <w:pStyle w:val="Akapitzlist"/>
        <w:spacing w:before="120" w:after="120" w:line="240" w:lineRule="auto"/>
        <w:ind w:left="360" w:right="72"/>
        <w:jc w:val="both"/>
        <w:rPr>
          <w:rFonts w:ascii="Arial" w:hAnsi="Arial" w:cs="Arial"/>
          <w:sz w:val="20"/>
          <w:szCs w:val="20"/>
        </w:rPr>
      </w:pPr>
    </w:p>
    <w:p w14:paraId="4B5D8A04" w14:textId="09012866" w:rsidR="00E205C9" w:rsidRPr="004675EE" w:rsidRDefault="004675EE" w:rsidP="00E13414">
      <w:pPr>
        <w:pStyle w:val="Nagwek1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1. </w:t>
      </w:r>
      <w:r w:rsidR="00E205C9" w:rsidRPr="004675EE">
        <w:rPr>
          <w:rFonts w:ascii="Arial" w:hAnsi="Arial" w:cs="Arial"/>
          <w:sz w:val="20"/>
          <w:szCs w:val="20"/>
        </w:rPr>
        <w:t>Zasada równoważności rozwiązań.</w:t>
      </w:r>
      <w:bookmarkEnd w:id="4"/>
      <w:bookmarkEnd w:id="5"/>
    </w:p>
    <w:p w14:paraId="6DB03F46" w14:textId="1B0EB0A8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Za równoważne do wyspecyfikowanego rozwiązania Zamawiający uzna rozwiązanie o</w:t>
      </w:r>
      <w:r w:rsidR="00AD755D" w:rsidRPr="004675EE">
        <w:rPr>
          <w:rFonts w:ascii="Arial" w:hAnsi="Arial" w:cs="Arial"/>
          <w:sz w:val="20"/>
          <w:szCs w:val="20"/>
        </w:rPr>
        <w:t> </w:t>
      </w:r>
      <w:r w:rsidRPr="004675EE">
        <w:rPr>
          <w:rFonts w:ascii="Arial" w:hAnsi="Arial" w:cs="Arial"/>
          <w:sz w:val="20"/>
          <w:szCs w:val="20"/>
        </w:rPr>
        <w:t>tym samym przeznaczeniu, cechach technicznych, jakościowych i funkcjonalnych odpowiadających cechom technicznym, jakościowym i funkcjonalnym wskazanych w</w:t>
      </w:r>
      <w:r w:rsidR="00AD755D" w:rsidRPr="004675EE">
        <w:rPr>
          <w:rFonts w:ascii="Arial" w:hAnsi="Arial" w:cs="Arial"/>
          <w:sz w:val="20"/>
          <w:szCs w:val="20"/>
        </w:rPr>
        <w:t> </w:t>
      </w:r>
      <w:r w:rsidRPr="004675EE">
        <w:rPr>
          <w:rFonts w:ascii="Arial" w:hAnsi="Arial" w:cs="Arial"/>
          <w:sz w:val="20"/>
          <w:szCs w:val="20"/>
        </w:rPr>
        <w:t xml:space="preserve">opisie przedmiotu zamówienia, lub lepszych, oznaczonych innym znakiem towarowym, patentem lub pochodzeniem. </w:t>
      </w:r>
    </w:p>
    <w:p w14:paraId="1D784403" w14:textId="77777777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lastRenderedPageBreak/>
        <w:t xml:space="preserve">Rozwiązanie równoważne musi pozwalać na zrealizowanie zakładanego przez Zamawiającego celu poprzez parametry wydajnościowe i funkcjonalne, mające wpływ na skuteczność działania, takie same lub lepsze od wskazanych wymagań minimalnych. </w:t>
      </w:r>
    </w:p>
    <w:p w14:paraId="29D5EA01" w14:textId="77777777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Użycie w opisie przedmiotu zamówienia nazw rozwiązań, materiałów i urządzeń służy ustaleniu minimalnego standardu wykonania i określenia właściwości i wymogów technicznych założonych w dokumentacji technicznej dla projektowanych rozwiązań. </w:t>
      </w:r>
    </w:p>
    <w:p w14:paraId="0E7EE3B6" w14:textId="77777777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Wykonawca zobligowany jest do wykazania, że oferowane rozwiązania równoważne spełnią zakładane wymagania minimalne. Wykonawca, który złoży ofertę na produkty równoważne musi do oferty załączyć dokumenty zawierające dokładny opis oferowanych produktów, z którego wynikać będzie zachowanie warunków równoważności. Wykonawca, który posługuje się równoważnymi certyfikatami musi je załączyć do oferty. Przez certyfikat równoważny Zamawiający rozumie certyfikat analogiczny co do zakresu z certyfikatami wskazanymi z nazwy, który potwierdza spełnianie normy charakteryzującej się cechami właściwymi dla normy wymienionej przez Zamawiającego, wystawiony przez niezależny podmiot uprawniony do wystawiania certyfikatów.</w:t>
      </w:r>
    </w:p>
    <w:p w14:paraId="34F26B33" w14:textId="77777777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Brak określenia „minimum” oznacza wymaganie na poziomie minimalnym, a Wykonawca może zaoferować rozwiązanie o lepszych parametrach.</w:t>
      </w:r>
    </w:p>
    <w:p w14:paraId="53075234" w14:textId="7D671F39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W celu zachowania zasad neutralności technologicznej i konkurencyjności dopuszcza się rozwiązania równoważne do wyspecyfikowanych, przy czym za rozwiązanie równoważne uważa się takie rozwiązanie, które pod względem technologii, wydajności i</w:t>
      </w:r>
      <w:r w:rsidR="00AD755D" w:rsidRPr="004675EE">
        <w:rPr>
          <w:rFonts w:ascii="Arial" w:hAnsi="Arial" w:cs="Arial"/>
          <w:sz w:val="20"/>
          <w:szCs w:val="20"/>
        </w:rPr>
        <w:t> </w:t>
      </w:r>
      <w:r w:rsidRPr="004675EE">
        <w:rPr>
          <w:rFonts w:ascii="Arial" w:hAnsi="Arial" w:cs="Arial"/>
          <w:sz w:val="20"/>
          <w:szCs w:val="20"/>
        </w:rPr>
        <w:t xml:space="preserve">funkcjonalności nie odbiega lub jest lepsze od technologii funkcjonalności i wydajności wyszczególnionych w rozwiązaniu wyspecyfikowanym. </w:t>
      </w:r>
    </w:p>
    <w:p w14:paraId="5AE96417" w14:textId="77777777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Nie podlegają porównaniu cechy rozwiązania właściwe wyłącznie dla rozwiązania wyspecyfikowanego, takie jak: zastrzeżone patenty, własnościowe rozwiązania technologiczne, własnościowe protokoły itp., a jedynie te, które stanowią o istocie całości zakładanych rozwiązań technologicznych i posiadają odniesienie w rozwiązaniu równoważnym. W związku z tym, Wykonawca może zaproponować rozwiązania, które realizują takie same funkcjonalności wyspecyfikowane przez Zamawiającego w inny, niż podany sposób. </w:t>
      </w:r>
    </w:p>
    <w:p w14:paraId="46B19FF8" w14:textId="77777777" w:rsidR="005C588D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 xml:space="preserve">Przez bardzo zbliżoną (podobną) wartość użytkową rozumie się podobne, z dopuszczeniem nieznacznych różnic nie wpływających w żadnym stopniu na całokształt systemu, zachowanie oraz realizowanie podobnych funkcjonalności w danych warunkach, dla których to warunków rozwiązania te są dedykowane. Rozwiązanie równoważne musi zawierać dokumentację potwierdzającą, że spełnia wymagania funkcjonalne Zamawiającego, w tym wyniki porównań, testów czy możliwości oferowanych przez to rozwiązanie w odniesieniu do rozwiązania wyspecyfikowanego. </w:t>
      </w:r>
    </w:p>
    <w:p w14:paraId="4D8A129B" w14:textId="2CDB9E5D" w:rsidR="00E205C9" w:rsidRPr="004675EE" w:rsidRDefault="005C588D" w:rsidP="00AD755D">
      <w:pPr>
        <w:pStyle w:val="Akapitzlist"/>
        <w:numPr>
          <w:ilvl w:val="0"/>
          <w:numId w:val="3"/>
        </w:num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4675EE">
        <w:rPr>
          <w:rFonts w:ascii="Arial" w:hAnsi="Arial" w:cs="Arial"/>
          <w:sz w:val="20"/>
          <w:szCs w:val="20"/>
        </w:rPr>
        <w:t>Dodatkowo, wszędzie tam, gdzie zostało wskazane pochodzenie (marka, znak towarowy, producent, dostawca itp.) materiałów lub normy, aprobaty, specyfikacje i systemy, o</w:t>
      </w:r>
      <w:r w:rsidR="00AD755D" w:rsidRPr="004675EE">
        <w:rPr>
          <w:rFonts w:ascii="Arial" w:hAnsi="Arial" w:cs="Arial"/>
          <w:sz w:val="20"/>
          <w:szCs w:val="20"/>
        </w:rPr>
        <w:t> </w:t>
      </w:r>
      <w:r w:rsidRPr="004675EE">
        <w:rPr>
          <w:rFonts w:ascii="Arial" w:hAnsi="Arial" w:cs="Arial"/>
          <w:sz w:val="20"/>
          <w:szCs w:val="20"/>
        </w:rPr>
        <w:t>których mowa w ustawie Prawo Zamówień Publicznych (zwana dalej ustawą), Zamawiający dopuszcza oferowanie sprzętu lub rozwiązań równoważnych pod warunkiem, że zapewnią uzyskanie parametrów technicznych takich samych lub lepszych niż wymagane przez Zamawiającego w dokum</w:t>
      </w:r>
      <w:r w:rsidR="00296AF5">
        <w:rPr>
          <w:rFonts w:ascii="Arial" w:hAnsi="Arial" w:cs="Arial"/>
          <w:sz w:val="20"/>
          <w:szCs w:val="20"/>
        </w:rPr>
        <w:t>entacji</w:t>
      </w:r>
      <w:r w:rsidRPr="004675EE">
        <w:rPr>
          <w:rFonts w:ascii="Arial" w:hAnsi="Arial" w:cs="Arial"/>
          <w:sz w:val="20"/>
          <w:szCs w:val="20"/>
        </w:rPr>
        <w:t>. Zamawiający dopuszcza oferowanie materiałów lub urządzeń równoważnych. Materiały lub urządzenia pochodzące od konkretnych producentów określają minimalne parametry jakościowe i</w:t>
      </w:r>
      <w:r w:rsidR="00AD755D" w:rsidRPr="004675EE">
        <w:rPr>
          <w:rFonts w:ascii="Arial" w:hAnsi="Arial" w:cs="Arial"/>
          <w:sz w:val="20"/>
          <w:szCs w:val="20"/>
        </w:rPr>
        <w:t> </w:t>
      </w:r>
      <w:r w:rsidRPr="004675EE">
        <w:rPr>
          <w:rFonts w:ascii="Arial" w:hAnsi="Arial" w:cs="Arial"/>
          <w:sz w:val="20"/>
          <w:szCs w:val="20"/>
        </w:rPr>
        <w:t>cechy użytkowe, a także jakościowe (m.in.: wymiary, skład, zastosowany materiał, kolor, odcień, przeznaczenie materiałów i urządzeń, estetyka itp.) jakim muszą odpowiadać materiały lub urządzenia oferowane przez Wykonawcę, aby zostały spełnione wymagania stawiane przez Zamawiającego. Operowanie przykładowymi nazwami producenta ma jedynie na celu doprecyzowanie poziomu oczekiwań Zamawiającego w stosunku do określonego rozwiązania. Posługiwanie się nazwami producentów / produktów ma wyłącznie charakter przykładowy. Zamawiający, wskazując oznaczenie konkretnego producenta (dostawcy), konkretny produkt lub materiały przy opisie przedmiotu zamówienia, dopuszcza jednocześnie produkty równoważne o parametrach jakościowych i cechach użytkowych co najmniej na poziomie parametrów wskazanego produktu, uznając tym samym każdy produkt o wskazanych lub lepszych parametrach. Zamawiający opisując przedmiot zamówienia przy pomocy określonych norm, aprobat czy specyfikacji technicznych i systemów odniesienia dopuszcza rozwiązania równoważne opisywanym. Wykonawca, który powołuje się na rozwiązania równoważne opisywanym przez Zamawiającego, jest obowiązany wykazać, że oferowane przez niego dostawy spełniają wymagania określone przez Zamawiającego. W takiej sytuacji Zamawiający wymaga złożenia stosownych dokumentów uwiarygodniających te rozwiązania.</w:t>
      </w:r>
    </w:p>
    <w:p w14:paraId="26470901" w14:textId="00E40C39" w:rsidR="004675EE" w:rsidRPr="004675EE" w:rsidRDefault="004675EE" w:rsidP="004675EE">
      <w:pPr>
        <w:spacing w:before="120" w:after="120" w:line="240" w:lineRule="auto"/>
        <w:ind w:right="72"/>
        <w:jc w:val="both"/>
        <w:rPr>
          <w:rFonts w:ascii="Arial" w:hAnsi="Arial" w:cs="Arial"/>
          <w:sz w:val="20"/>
          <w:szCs w:val="20"/>
        </w:rPr>
      </w:pPr>
    </w:p>
    <w:p w14:paraId="1F54F53E" w14:textId="50136D41" w:rsidR="0093778D" w:rsidRPr="0093778D" w:rsidRDefault="0093778D" w:rsidP="004675EE">
      <w:pPr>
        <w:pStyle w:val="Nagwek1"/>
        <w:rPr>
          <w:rFonts w:ascii="Arial" w:hAnsi="Arial" w:cs="Arial"/>
          <w:b/>
          <w:color w:val="auto"/>
          <w:sz w:val="20"/>
          <w:szCs w:val="20"/>
        </w:rPr>
      </w:pPr>
    </w:p>
    <w:p w14:paraId="3F46FF05" w14:textId="3D01ECB3" w:rsidR="00CB5B6C" w:rsidRPr="00CB5B6C" w:rsidRDefault="00600C9A" w:rsidP="00CB5B6C">
      <w:pPr>
        <w:pStyle w:val="Nagwek1"/>
        <w:spacing w:after="24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B5B6C" w:rsidRPr="00CB5B6C">
        <w:rPr>
          <w:rFonts w:ascii="Arial" w:hAnsi="Arial" w:cs="Arial"/>
          <w:sz w:val="20"/>
          <w:szCs w:val="20"/>
        </w:rPr>
        <w:t>.</w:t>
      </w:r>
      <w:r w:rsidR="004675EE" w:rsidRPr="00CB5B6C">
        <w:rPr>
          <w:rFonts w:ascii="Arial" w:hAnsi="Arial" w:cs="Arial"/>
          <w:sz w:val="20"/>
          <w:szCs w:val="20"/>
        </w:rPr>
        <w:t xml:space="preserve">1. </w:t>
      </w:r>
      <w:r w:rsidR="00CB5B6C" w:rsidRPr="00CB5B6C">
        <w:rPr>
          <w:rFonts w:ascii="Arial" w:hAnsi="Arial" w:cs="Arial"/>
          <w:sz w:val="20"/>
          <w:szCs w:val="20"/>
        </w:rPr>
        <w:t>Zakup laptopów (2 szt.).</w:t>
      </w:r>
    </w:p>
    <w:p w14:paraId="21B233BE" w14:textId="77777777" w:rsidR="00CB5B6C" w:rsidRPr="00CB5B6C" w:rsidRDefault="00CB5B6C" w:rsidP="00CB5B6C">
      <w:pPr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Minimalne parametry techniczne laptopów:</w:t>
      </w:r>
    </w:p>
    <w:p w14:paraId="4C77BA18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Zastosowanie: Komputer przenośny będzie wykorzystywany dla potrzeby bezpiecznej pracy zdalnej z wykorzystaniem zasobów sprzętu i oprogramowania urzędu gminy oraz aplikacji biurowych, dostępu do internetu i poczty elektronicznej.</w:t>
      </w:r>
    </w:p>
    <w:p w14:paraId="282AFBCB" w14:textId="77777777" w:rsid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Matryca: Komputer przenośny typu laptop z ekranem od 15” do 16" o rozdzielczości minimalnej FHD (1920 x 1080) z podświetleniem LED, matryca matowa, jasność min. 200 nits</w:t>
      </w:r>
    </w:p>
    <w:p w14:paraId="2475431B" w14:textId="6926AE2F" w:rsidR="002B2D7D" w:rsidRPr="002B2D7D" w:rsidRDefault="002B2D7D" w:rsidP="002B2D7D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2B2D7D">
        <w:rPr>
          <w:rFonts w:ascii="Arial" w:hAnsi="Arial" w:cs="Arial"/>
          <w:sz w:val="20"/>
          <w:szCs w:val="20"/>
        </w:rPr>
        <w:t>Wydajność:</w:t>
      </w:r>
      <w:r>
        <w:rPr>
          <w:rFonts w:ascii="Arial" w:hAnsi="Arial" w:cs="Arial"/>
          <w:sz w:val="20"/>
          <w:szCs w:val="20"/>
        </w:rPr>
        <w:t xml:space="preserve"> minimum 1100.</w:t>
      </w:r>
    </w:p>
    <w:p w14:paraId="74262258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Pamięć RAM: min. 16 GB; możliwość rozbudowy do min. 32 GB. Możliwość rozbudowy pamięci przez użytkownika bez kontaktu z serwisem producenta oraz bez utraty gwarancji na laptop.</w:t>
      </w:r>
    </w:p>
    <w:p w14:paraId="76007D35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Pamięć masowa: min. 480 GB SSD M.2 zawierający recovery umożliwiające odtworzenie systemu operacyjnego fabrycznie zainstalowanego na laptopie po awarii.</w:t>
      </w:r>
    </w:p>
    <w:p w14:paraId="0BD0422F" w14:textId="77777777" w:rsid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Multimedia: min. dwukanałowa karta dźwiękowa zintegrowana z płytą główną, zgodna z High Definition, wbudowane głośniki stereo, cyfrowy mikrofon z funkcją redukcji szumów i poprawy mowy wbudowany w obudowę matrycy. Kamera internetowa o rozdzielczości min. HD trwale zainstalowana w obudowie matrycy.</w:t>
      </w:r>
    </w:p>
    <w:p w14:paraId="4F87B627" w14:textId="60C9B3CA" w:rsidR="00CB5B6C" w:rsidRPr="002B2D7D" w:rsidRDefault="00CB5B6C" w:rsidP="002B2D7D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2B2D7D">
        <w:rPr>
          <w:rFonts w:ascii="Arial" w:hAnsi="Arial" w:cs="Arial"/>
          <w:sz w:val="20"/>
          <w:szCs w:val="20"/>
        </w:rPr>
        <w:t xml:space="preserve">Bateria i zasilanie: czas pracy na baterii min. 300 minut </w:t>
      </w:r>
    </w:p>
    <w:p w14:paraId="2463CF09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Wbudowane porty i złącza: HDMI 1.4, RJ-45 (karta sieciowa wbudowana), min. 3xUSB w tym min. 2 port USB 3.1, współdzielone złącze słuchawkowe stereo i złącze mikrofonowe, złącze zasilania (zasilacz nie może zajmować portów USB).</w:t>
      </w:r>
    </w:p>
    <w:p w14:paraId="240A5015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Zasilanie: fabryczny zasilacz zewnętrzny. </w:t>
      </w:r>
    </w:p>
    <w:p w14:paraId="3AAEF7DE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Waga: Laptop łącznie z oferowaną baterią lub bateriami nie może ważyć więcej niż 2,0 kg.</w:t>
      </w:r>
    </w:p>
    <w:p w14:paraId="6567C900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BIOS: zgodny ze specyfikacją UEFI, pełna obsługa za pomocą klawiatury i/lub myszy. BIOS musi umożliwiać przeprowadzenia inwentaryzacji sprzętowej poprzez wyświetlenie informacji o: wersji BIOS, numerze seryjnym, wielkości pamięci RAM, typie zainstalowanego procesora, zainstalowanym dysku twardym (pojemność, model). BIOS musi posiadać funkcję blokowania/odblokowania portów USB. BIOS musi umożliwiać ustawienie hasła dla administratora.</w:t>
      </w:r>
    </w:p>
    <w:p w14:paraId="10AF9913" w14:textId="2DA55388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Bezpieczeństwo: System diagnostyczny umożliwiający użytkownikowi przeprowadzenie wstępnej diagnostyki awarii poprzez przetestowanie: procesora, pamięci RAM, dysku, płyty głównej. Dedykowany układ szyfrujący TPM 2.0. Złącze na linkę zabezpieczającą przed kradzieżą.</w:t>
      </w:r>
    </w:p>
    <w:p w14:paraId="708E5D23" w14:textId="77777777" w:rsidR="00B85BC3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Jakość produktu i sposobu jego wykonania: </w:t>
      </w:r>
    </w:p>
    <w:p w14:paraId="0430EE43" w14:textId="77777777" w:rsidR="00B85BC3" w:rsidRDefault="00B85BC3" w:rsidP="00B85BC3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CB5B6C" w:rsidRPr="00CB5B6C">
        <w:rPr>
          <w:rFonts w:ascii="Arial" w:hAnsi="Arial" w:cs="Arial"/>
          <w:sz w:val="20"/>
          <w:szCs w:val="20"/>
        </w:rPr>
        <w:t>Certyfikat ISO 9001 lub inny równoważny dokument poświadczający, że producent laptopa opracował, wdrożył i certyfikował system zarządzania jakością;</w:t>
      </w:r>
    </w:p>
    <w:p w14:paraId="43D224BD" w14:textId="77777777" w:rsidR="00B85BC3" w:rsidRDefault="00B85BC3" w:rsidP="00B85BC3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B5B6C" w:rsidRPr="00CB5B6C">
        <w:rPr>
          <w:rFonts w:ascii="Arial" w:hAnsi="Arial" w:cs="Arial"/>
          <w:sz w:val="20"/>
          <w:szCs w:val="20"/>
        </w:rPr>
        <w:t xml:space="preserve"> Deklaracja zgodności CE lub inny równoważny dokument poświadczający, ze oferowany produkt spełnia wszystkie zasadnicze wymagania zawarte </w:t>
      </w:r>
      <w:r w:rsidR="00CB5B6C" w:rsidRPr="00CB5B6C">
        <w:rPr>
          <w:rStyle w:val="hgkelc"/>
          <w:rFonts w:ascii="Arial" w:hAnsi="Arial" w:cs="Arial"/>
          <w:sz w:val="20"/>
          <w:szCs w:val="20"/>
        </w:rPr>
        <w:t>w poszczególnych dyrektywach nowego podejścia przewidujących oznakowanie CE</w:t>
      </w:r>
      <w:r w:rsidR="00CB5B6C" w:rsidRPr="00CB5B6C">
        <w:rPr>
          <w:rFonts w:ascii="Arial" w:hAnsi="Arial" w:cs="Arial"/>
          <w:sz w:val="20"/>
          <w:szCs w:val="20"/>
        </w:rPr>
        <w:t>;</w:t>
      </w:r>
    </w:p>
    <w:p w14:paraId="3B90366F" w14:textId="63E30E74" w:rsidR="00CB5B6C" w:rsidRDefault="00B85BC3" w:rsidP="00B85BC3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B5B6C" w:rsidRPr="00CB5B6C">
        <w:rPr>
          <w:rFonts w:ascii="Arial" w:hAnsi="Arial" w:cs="Arial"/>
          <w:sz w:val="20"/>
          <w:szCs w:val="20"/>
        </w:rPr>
        <w:t xml:space="preserve"> Potwierdzenie spełnienia kryteriów środowiskowych, w tym zgodności z dyrektywą RoHS Unii Europejskiej o eliminacji substancji niebezpiecznych w postaci oświadczenia producenta jednostki lub innego dokumentu potwierdzającego spełnienie kryteriów środowiskowych w tym zgodności z dyrektywą RoHS Unii Europejskiej o elimin</w:t>
      </w:r>
      <w:r>
        <w:rPr>
          <w:rFonts w:ascii="Arial" w:hAnsi="Arial" w:cs="Arial"/>
          <w:sz w:val="20"/>
          <w:szCs w:val="20"/>
        </w:rPr>
        <w:t>acji substancji niebezpiecznych.</w:t>
      </w:r>
    </w:p>
    <w:p w14:paraId="1B576F56" w14:textId="30DB551C" w:rsidR="00B85BC3" w:rsidRPr="00B85BC3" w:rsidRDefault="00B85BC3" w:rsidP="00B85BC3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 w:rsidRPr="006B22F6">
        <w:rPr>
          <w:rFonts w:ascii="Arial" w:hAnsi="Arial" w:cs="Arial"/>
          <w:b/>
          <w:sz w:val="20"/>
          <w:szCs w:val="20"/>
        </w:rPr>
        <w:t xml:space="preserve">Zamawiający żąda dołączenia </w:t>
      </w:r>
      <w:r w:rsidR="008B3034">
        <w:rPr>
          <w:rFonts w:ascii="Arial" w:hAnsi="Arial" w:cs="Arial"/>
          <w:b/>
          <w:sz w:val="20"/>
          <w:szCs w:val="20"/>
        </w:rPr>
        <w:t>dokumentów</w:t>
      </w:r>
      <w:r w:rsidRPr="006B22F6">
        <w:rPr>
          <w:rFonts w:ascii="Arial" w:hAnsi="Arial" w:cs="Arial"/>
          <w:b/>
          <w:sz w:val="20"/>
          <w:szCs w:val="20"/>
        </w:rPr>
        <w:t xml:space="preserve"> do oferty.</w:t>
      </w:r>
    </w:p>
    <w:p w14:paraId="26851392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Oferowany laptop musi zostać dostarczony z licencją bezterminową oprogramowania systemu operacyjnego klasy Microsoft Windows 11 PRO lub równoważny zapewniający możliwość podłączenie do sieci urzędu z wykorzystaniem Active Directory spełniającą następujące minimalne parametry: Możliwość dokonywania aktualizacji i poprawek systemu przez Internet; możliwość dokonywania uaktualnień sterowników urządzeń przez Internet – witrynę producenta systemu; Darmowe aktualizacje w ramach wersji systemu operacyjnego przez Internet (niezbędne aktualizacje, poprawki, biuletyny bezpieczeństwa muszą być dostarczane bez dodatkowych opłat) – wymagane podanie nazwy strony serwera WWW; Internetowa aktualizacja zapewniona w języku </w:t>
      </w:r>
      <w:r w:rsidRPr="00CB5B6C">
        <w:rPr>
          <w:rFonts w:ascii="Arial" w:hAnsi="Arial" w:cs="Arial"/>
          <w:sz w:val="20"/>
          <w:szCs w:val="20"/>
        </w:rPr>
        <w:lastRenderedPageBreak/>
        <w:t>polskim; Wbudowana zapora internetowa (firewall) dla ochrony połączeń internetowych; zintegrowana z systemem konsola do zarządzania ustawieniami zapory i regułami IPSec v4 i v6; Zlokalizowane w języku polskim, co najmniej następujące elementy: menu, przeglądarka internetowa, pomoc, komunikaty systemowe; Wsparcie dla większości powszechnie używanych urządzeń peryferyjnych (np.: drukarek, urządzeń sieciowych, standardów USB, Plug&amp;Play, Wi-Fi); Możliwość zdalnej automatycznej instalacji, konfiguracji, administrowania oraz aktualizowania systemu; Zabezpieczony hasłem hierarchiczny dostęp do systemu, konta i profile użytkowników zarządzane zdalnie; praca systemu w trybie ochrony kont użytkowników; Zintegrowany z systemem moduł wyszukiwania informacji (plików różnego typu) dostępny z kilku poziomów: poziom menu, poziom otwartego okna systemu operacyjnego; system wyszukiwania oparty na konfigurowalnym przez użytkownika module indeksacji zasobów lokalnych; Zintegrowane z systemem operacyjnym narzędzia zwalczające złośliwe oprogramowanie; aktualizacje dostępne u producenta nieodpłatnie bez ograniczeń czasowych; Wbudowany system pomocy w języku polskim; System operacyjny powinien być wyposażony w możliwość przystosowania stanowiska dla osób niepełnosprawnych (np. słabo widzących); Możliwość zarządzania stacją roboczą poprzez polityki – przez politykę rozumiemy zestaw reguł definiujących lub ograniczających funkcjonalność systemu lub aplikacji; System posiadać powinien narzędzia służące do administracji, do wykonywania kopii zapasowych polityk i ich odtwarzania oraz generowania raportów z ustawień polityk; Zdalna pomoc i współdzielenie aplikacji – możliwość zdalnego przejęcia sesji zalogowanego użytkownika celem rozwiązania problemu z komputerem; Graficzne środowisko instalacji i konfiguracji; Zarządzanie kontami użytkowników sieci oraz urządzeniami sieciowymi tj. drukarki, modemy, woluminy dyskowe, usługi katalogowe; Możliwość przywracania plików systemowych; Możliwość „downgrade” do niższej wersji.</w:t>
      </w:r>
    </w:p>
    <w:p w14:paraId="5A4C9A4F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Oferowany laptop musi zostać dostarczony z bezterminową licencją oprogramowania pakietu biurowego klasy Microsoft Office 2021 umożliwiający pracę z edytorem tekstów i arkuszem kalkulacyjnym oraz posiadający narzędzie do przygotowania i prowadzenia prezentacji wraz z narzędziem do zarządzania informacją osobistą (pocztą elektroniczną, kalendarzem, kontaktami i zadaniami) lub równoważny. Za równoważny system pakietu biurowego Zamawiający uzna system spełniający następujące minimalne parametry:</w:t>
      </w:r>
    </w:p>
    <w:p w14:paraId="47C8B379" w14:textId="77777777" w:rsidR="00CB5B6C" w:rsidRPr="00CB5B6C" w:rsidRDefault="00CB5B6C" w:rsidP="00CB5B6C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Dostawa pełnej polskiej wersji językowej interfejsu użytkownika, w tym także systemu interaktywnej pomocy w języku polskim. Pakiet powinien mieć system aktualizacji darmowych poprawek bezpieczeństwa, przy czym komunikacja z użytkownikiem powinna odbywać się w języku polskim. Dostępność w Internecie na stronach producenta biuletynów technicznych, w tym opisów poprawek bezpieczeństwa, w języku polskim, a także telefonicznej pomocy technicznej producenta pakietu biurowego świadczonej w języku polskim w dni robocze w godzinach pracy Urzędu – cena połączenia nie większa niż cena połączenia lokalnego. Publicznie znany cykl życia przedstawiony przez producenta dotyczący rozwoju i wsparcia technicznego – w szczególności w zakresie bezpieczeństwa co najmniej 5 lat od daty zakupu. Możliwość dostosowania pakietu aplikacji biurowych do pracy dla osób niepełnosprawnych np. słabo widzących, zgodnie z wymogami Krajowych Ram Interoperacyjności (WCAG 2.0). </w:t>
      </w:r>
    </w:p>
    <w:p w14:paraId="7999FC93" w14:textId="77777777" w:rsidR="00CB5B6C" w:rsidRPr="00CB5B6C" w:rsidRDefault="00CB5B6C" w:rsidP="00CB5B6C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Zintegrowany pakiet aplikacji biurowych musi zawierać co najmniej:</w:t>
      </w:r>
    </w:p>
    <w:p w14:paraId="237B888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edytor tekstów,</w:t>
      </w:r>
    </w:p>
    <w:p w14:paraId="55310632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arkusz kalkulacyjny,</w:t>
      </w:r>
    </w:p>
    <w:p w14:paraId="54C788A0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przygotowania i prowadzenia prezentacji,</w:t>
      </w:r>
    </w:p>
    <w:p w14:paraId="05D1418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zarządzania informacją osobistą (pocztą elektroniczną, kalendarzem, kontaktami i zadaniami).</w:t>
      </w:r>
    </w:p>
    <w:p w14:paraId="47CAFAD5" w14:textId="77777777" w:rsidR="00CB5B6C" w:rsidRPr="00CB5B6C" w:rsidRDefault="00CB5B6C" w:rsidP="00CB5B6C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Edytor tekstów musi umożliwiać co najmniej:</w:t>
      </w:r>
    </w:p>
    <w:p w14:paraId="510598B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Edycję i formatowanie tekstu w języku polskim wraz z obsługą języka polskiego w zakresie sprawdzania pisowni i poprawności gramatycznej oraz funkcjonalnością słownika wyrazów bliskoznacznych i autokorekty.</w:t>
      </w:r>
    </w:p>
    <w:p w14:paraId="5EC08E6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Wstawianie oraz formatowanie tabel.</w:t>
      </w:r>
    </w:p>
    <w:p w14:paraId="1C24E5A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Wstawianie oraz formatowanie obiektów graficznych.</w:t>
      </w:r>
    </w:p>
    <w:p w14:paraId="4E8B33C0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lastRenderedPageBreak/>
        <w:t>Wstawianie wykresów i tabel z arkusza kalkulacyjnego (wliczając tabele przestawne).</w:t>
      </w:r>
    </w:p>
    <w:p w14:paraId="4D4D1ECC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Automatyczne numerowanie rozdziałów, punktów, akapitów, tabel i rysunków.</w:t>
      </w:r>
    </w:p>
    <w:p w14:paraId="22A34DFB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Automatyczne tworzenie spisów treści.</w:t>
      </w:r>
    </w:p>
    <w:p w14:paraId="6DF34FC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Formatowanie nagłówków i stopek stron.</w:t>
      </w:r>
    </w:p>
    <w:p w14:paraId="2A495F7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Śledzenie i porównywanie zmian wprowadzonych przez użytkowników w dokumencie.</w:t>
      </w:r>
    </w:p>
    <w:p w14:paraId="5BE0129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Nagrywanie, tworzenie i edycję makr automatyzujących wykonywanie czynności.</w:t>
      </w:r>
    </w:p>
    <w:p w14:paraId="3E36648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Określenie układu strony (pionowa/pozioma).</w:t>
      </w:r>
    </w:p>
    <w:p w14:paraId="47BB6CE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Wydruk dokumentów.</w:t>
      </w:r>
    </w:p>
    <w:p w14:paraId="7C4EB0C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Wykonywanie korespondencji seryjnej bazując na danych adresowych pochodzących z arkusza kalkulacyjnego i z narzędzia do zarządzania informacją prywatną.</w:t>
      </w:r>
    </w:p>
    <w:p w14:paraId="71E1166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Zabezpieczenie dokumentów hasłem przed odczytem oraz przed wprowadzaniem modyfikacji.</w:t>
      </w:r>
    </w:p>
    <w:p w14:paraId="6325C30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Wymagana jest dostępność do oferowanego edytora tekstu bezpłatnych narzędzi umożliwiających podpisanie podpisem elektronicznym pliku z zapisanym dokumentem przy pomocy certyfikatu kwalifikowanego zgodnie z wymaganiami obowiązującego w Polsce prawa.</w:t>
      </w:r>
    </w:p>
    <w:p w14:paraId="3AB82B14" w14:textId="77777777" w:rsidR="00CB5B6C" w:rsidRPr="00CB5B6C" w:rsidRDefault="00CB5B6C" w:rsidP="00CB5B6C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Arkusz kalkulacyjny musi umożliwiać co najmniej:</w:t>
      </w:r>
    </w:p>
    <w:p w14:paraId="46596CF1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raportów tabelarycznych.</w:t>
      </w:r>
    </w:p>
    <w:p w14:paraId="6FB528BF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wykresów liniowych (wraz linią trendu), słupkowych, kołowych.</w:t>
      </w:r>
    </w:p>
    <w:p w14:paraId="13E9275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14:paraId="7297FDE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raportów z zewnętrznych źródeł danych (inne arkusze kalkulacyjne, bazy danych zgodne z ODBC, pliki tekstowe, pliki XML, webservice).</w:t>
      </w:r>
    </w:p>
    <w:p w14:paraId="4BF4DFC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Obsługę kostek OLAP oraz tworzenie i edycję kwerend bazodanowych i webowych.</w:t>
      </w:r>
    </w:p>
    <w:p w14:paraId="0C390918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Narzędzia wspomagające analizę statystyczną i finansową, analizę wariantową i rozwiązywanie problemów optymalizacyjnych.</w:t>
      </w:r>
    </w:p>
    <w:p w14:paraId="031E9B9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raportów tabeli przestawnych umożliwiających dynamiczną zmianę wymiarów oraz wykresów bazujących na danych z tabeli przestawnych.</w:t>
      </w:r>
    </w:p>
    <w:p w14:paraId="48448ADC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Wyszukiwanie i zamianę danych.</w:t>
      </w:r>
    </w:p>
    <w:p w14:paraId="088FF5F1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Wykonywanie analiz danych przy użyciu formatowania warunkowego.</w:t>
      </w:r>
    </w:p>
    <w:p w14:paraId="15DAC4C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Nazywanie komórek arkusza i odwoływanie się w formułach po takiej nazwie.</w:t>
      </w:r>
    </w:p>
    <w:p w14:paraId="04BB5F1C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Nagrywanie, tworzenie i edycję makr automatyzujących wykonywanie czynności.</w:t>
      </w:r>
    </w:p>
    <w:p w14:paraId="233C68B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Formatowanie czasu, daty i wartości finansowych z polskim formatem.</w:t>
      </w:r>
    </w:p>
    <w:p w14:paraId="5F8A59D8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Zapis wielu arkuszy kalkulacyjnych w jednym pliku.</w:t>
      </w:r>
    </w:p>
    <w:p w14:paraId="59A5AF1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Zabezpieczenie dokumentów hasłem przed odczytem oraz przed wprowadzaniem modyfikacji.</w:t>
      </w:r>
    </w:p>
    <w:p w14:paraId="443B470C" w14:textId="77777777" w:rsidR="00CB5B6C" w:rsidRPr="00CB5B6C" w:rsidRDefault="00CB5B6C" w:rsidP="00CB5B6C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przygotowywania i prowadzenia prezentacji musi umożliwiać co najmniej:</w:t>
      </w:r>
    </w:p>
    <w:p w14:paraId="31215F9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Przygotowywanie prezentacji multimedialnych, które mogą być prezentowanie przy użyciu projektora multimedialnego.</w:t>
      </w:r>
    </w:p>
    <w:p w14:paraId="685D019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Drukowanie w formacie umożliwiającym robienie notatek.</w:t>
      </w:r>
    </w:p>
    <w:p w14:paraId="5312E09C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Zapisanie jako prezentacja tylko do odczytu.</w:t>
      </w:r>
    </w:p>
    <w:p w14:paraId="163FA9F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Nagrywanie narracji i dołączanie jej do prezentacji.</w:t>
      </w:r>
    </w:p>
    <w:p w14:paraId="23678A9F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Opatrywanie slajdów notatkami dla prezentera.</w:t>
      </w:r>
    </w:p>
    <w:p w14:paraId="563DCA3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Umieszczanie i formatowanie tekstów, obiektów graficznych, tabel, nagrań dźwiękowych i wideo.</w:t>
      </w:r>
    </w:p>
    <w:p w14:paraId="1B8321E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Umieszczanie tabel i wykresów pochodzących z arkusza kalkulacyjnego.</w:t>
      </w:r>
    </w:p>
    <w:p w14:paraId="10B976A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Odświeżenie wykresu znajdującego się w prezentacji po zmianie danych w źródłowym arkuszu kalkulacyjnym.</w:t>
      </w:r>
    </w:p>
    <w:p w14:paraId="360A0B02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Możliwość tworzenia animacji obiektów i całych slajdów.</w:t>
      </w:r>
    </w:p>
    <w:p w14:paraId="3A552EDB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lastRenderedPageBreak/>
        <w:t>Prowadzenie prezentacji w trybie prezentera, gdzie slajdy są widoczne na jednym monitorze lub projektorze, a na drugim widoczne są slajdy i notatki prezentera.</w:t>
      </w:r>
    </w:p>
    <w:p w14:paraId="70F36D4F" w14:textId="77777777" w:rsidR="00CB5B6C" w:rsidRPr="00CB5B6C" w:rsidRDefault="00CB5B6C" w:rsidP="00CB5B6C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zarządzania informacją prywatną (pocztą elektroniczną, kalendarzem, kontaktami i zadaniami) musi umożliwiać:</w:t>
      </w:r>
    </w:p>
    <w:p w14:paraId="45B5632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Pobieranie i wysyłanie poczty elektronicznej z serwera pocztowego.</w:t>
      </w:r>
    </w:p>
    <w:p w14:paraId="5AAA18A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Przechowywanie wiadomości na serwerze lub w lokalnym pliku tworzonym z zastosowaniem efektywnej kompresji danych.</w:t>
      </w:r>
    </w:p>
    <w:p w14:paraId="4A8082B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Filtrowanie niechcianej poczty elektronicznej (SPAM) oraz określanie listy zablokowanych i bezpiecznych nadawców.</w:t>
      </w:r>
    </w:p>
    <w:p w14:paraId="3F230A88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katalogów, pozwalających katalogować pocztę elektroniczną.</w:t>
      </w:r>
    </w:p>
    <w:p w14:paraId="3E57E6C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Automatyczne grupowanie poczty o tym samym tytule.</w:t>
      </w:r>
    </w:p>
    <w:p w14:paraId="4D3C9B22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reguł przenoszących automatycznie nową pocztę elektroniczną do określonych katalogów bazując na słowach zawartych w tytule, adresie nadawcy i odbiorcy.</w:t>
      </w:r>
    </w:p>
    <w:p w14:paraId="29184E7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Oflagowanie poczty elektronicznej z określeniem terminu przypomnienia, oddzielnie dla nadawcy i adresatów.</w:t>
      </w:r>
    </w:p>
    <w:p w14:paraId="24868F95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Mechanizm ustalania liczby wiadomości, które mają być synchronizowane lokalnie.</w:t>
      </w:r>
    </w:p>
    <w:p w14:paraId="593F1FF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Zarządzanie kalendarzem.</w:t>
      </w:r>
    </w:p>
    <w:p w14:paraId="65BB3D72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Udostępnianie kalendarza innym użytkownikom z możliwością określania uprawnień użytkowników.</w:t>
      </w:r>
    </w:p>
    <w:p w14:paraId="5B31270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Przeglądanie kalendarza innych użytkowników.</w:t>
      </w:r>
    </w:p>
    <w:p w14:paraId="07B28DD0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Zapraszanie uczestników na spotkanie, co po ich akceptacji powoduje automatyczne wprowadzenie spotkania w ich kalendarzach.</w:t>
      </w:r>
    </w:p>
    <w:p w14:paraId="67F7115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Zarządzanie listą zadań.</w:t>
      </w:r>
    </w:p>
    <w:p w14:paraId="0C6234D1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Zlecanie zadań innym użytkownikom.</w:t>
      </w:r>
    </w:p>
    <w:p w14:paraId="2E90FE75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Zarządzanie listą kontaktów.</w:t>
      </w:r>
    </w:p>
    <w:p w14:paraId="0B7EA1C1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Udostępnianie listy kontaktów innym użytkownikom.</w:t>
      </w:r>
    </w:p>
    <w:p w14:paraId="1410150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Przeglądanie listy kontaktów innych użytkowników.</w:t>
      </w:r>
    </w:p>
    <w:p w14:paraId="48034B9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Możliwość przesyłania kontaktów innym użytkowników.</w:t>
      </w:r>
    </w:p>
    <w:p w14:paraId="4177B37A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Wymagania dodatkowe: zintegrowana karta sieci WLAN 802.11AC; moduł bluetooth; klawiatura (układ QWERTY) z wydzieloną klawiaturą numeryczną; touchpad, torba, mysz bezprzewodowa. </w:t>
      </w:r>
    </w:p>
    <w:p w14:paraId="282D1E12" w14:textId="77777777" w:rsidR="00CB5B6C" w:rsidRPr="00CB5B6C" w:rsidRDefault="00CB5B6C" w:rsidP="00E13414">
      <w:pPr>
        <w:pStyle w:val="Akapitzlist"/>
        <w:numPr>
          <w:ilvl w:val="0"/>
          <w:numId w:val="7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Gwarancja: min. 24 miesiące gwarancji producenta świadczona na miejscu u użytkownika końcowego. Serwis urządzeń musi byś realizowany przez producenta lub autoryzowanego partnera serwisowego producenta. Dostęp do aktualnych sterowników zainstalowanych w laptopie urządzeń, realizowany poprzez podanie identyfikatora klienta lub modelu laptopa lub numeru seryjnego laptopa, na dedykowanej przez producenta stronie internetowej umożliwiającej zgłaszanie awarii lub usterek oraz sprawdzenie okresu gwarancji.</w:t>
      </w:r>
    </w:p>
    <w:p w14:paraId="65E76EB4" w14:textId="05330848" w:rsidR="00CB5B6C" w:rsidRPr="00CB5B6C" w:rsidRDefault="00600C9A" w:rsidP="00CB5B6C">
      <w:pPr>
        <w:pStyle w:val="Nagwek1"/>
        <w:spacing w:after="24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B5B6C" w:rsidRPr="00CB5B6C">
        <w:rPr>
          <w:rFonts w:ascii="Arial" w:hAnsi="Arial" w:cs="Arial"/>
          <w:sz w:val="20"/>
          <w:szCs w:val="20"/>
        </w:rPr>
        <w:t>.2 Zakup komputerów stacjonarnych (8 szt.).</w:t>
      </w:r>
    </w:p>
    <w:p w14:paraId="7A8EEB3E" w14:textId="77777777" w:rsidR="00CB5B6C" w:rsidRPr="00CB5B6C" w:rsidRDefault="00CB5B6C" w:rsidP="00CB5B6C">
      <w:pPr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Minimalne parametry techniczne komputerów:</w:t>
      </w:r>
    </w:p>
    <w:p w14:paraId="57E3B364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Zastosowanie: Komputer stacjonarny będzie wykorzystywany dla potrzeby biura obsługi interesanta urzędu gminy oraz aplikacji biurowych, dostępu do internetu i poczty elektronicznej.</w:t>
      </w:r>
    </w:p>
    <w:p w14:paraId="5565E58F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Obudowa: typu AiO</w:t>
      </w:r>
    </w:p>
    <w:p w14:paraId="41247DCF" w14:textId="77777777" w:rsidR="00CB5B6C" w:rsidRDefault="00CB5B6C" w:rsidP="00E13414">
      <w:pPr>
        <w:pStyle w:val="Akapitzlist"/>
        <w:numPr>
          <w:ilvl w:val="0"/>
          <w:numId w:val="12"/>
        </w:numPr>
        <w:spacing w:after="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Ekran: Panoramiczny; ciekłokrystaliczny z aktywną matrycą IPS min. 23,8”, czas reakcji matrycy: maks. 25 ms, kolory: min. 16.7mln, rozdzielczość: min. 1920 x 1080, powłoka powierzchni ekranu: przeciwodblaskowa</w:t>
      </w:r>
    </w:p>
    <w:p w14:paraId="5CEB7738" w14:textId="615D3C19" w:rsidR="009754F7" w:rsidRPr="00CB5B6C" w:rsidRDefault="009754F7" w:rsidP="00E13414">
      <w:pPr>
        <w:pStyle w:val="Akapitzlist"/>
        <w:numPr>
          <w:ilvl w:val="0"/>
          <w:numId w:val="12"/>
        </w:numPr>
        <w:spacing w:after="0" w:line="240" w:lineRule="auto"/>
        <w:ind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Wydajność: minimum 1100.</w:t>
      </w:r>
    </w:p>
    <w:p w14:paraId="7DB86521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Pamięć RAM: min. 16 GB; możliwość rozbudowy do min. 32 GB. Możliwość rozbudowy pamięci przez użytkownika bez kontaktu z serwisem producenta oraz bez utraty gwarancji na komputer.</w:t>
      </w:r>
    </w:p>
    <w:p w14:paraId="260C8F56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Pamięć masowa: min. 480 GB SSD M.2 zawierający recovery umożliwiające odtworzenie systemu operacyjnego fabrycznie zainstalowanego na komputerze po awarii.</w:t>
      </w:r>
    </w:p>
    <w:p w14:paraId="4AE3A2E5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lastRenderedPageBreak/>
        <w:t>Multimedia: min. dwukanałowa karta dźwiękowa, zgodna z High Definition, wbudowane głośniki stereo, cyfrowy mikrofon z funkcją redukcji szumów i poprawy mowy wbudowany w obudowę matrycy. Kamera internetowa o rozdzielczości min. HD trwale zainstalowana w obudowie matrycy.</w:t>
      </w:r>
    </w:p>
    <w:p w14:paraId="19ECFE11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Wbudowane porty i złącza: HDMI 1.4, RJ-45 (karta sieciowa wbudowana), min. 4xUSB w tym min. 2 port USB 3.1, współdzielone złącze słuchawkowe stereo i złącze mikrofonowe, złącze zasilania.</w:t>
      </w:r>
    </w:p>
    <w:p w14:paraId="33DB819B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Zasilanie: wewnętrzny lub fabryczny zasilacz zewnętrzny. </w:t>
      </w:r>
    </w:p>
    <w:p w14:paraId="0707F054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BIOS: zgodny ze specyfikacją UEFI, pełna obsługa za pomocą klawiatury i/lub myszy. BIOS musi umożliwiać przeprowadzenia inwentaryzacji sprzętowej poprzez wyświetlenie informacji o: wersji BIOS, numerze seryjnym, wielkości pamięci RAM, typie zainstalowanego procesora, zainstalowanym dysku twardym (pojemność, model). BIOS musi posiadać funkcję blokowania/odblokowania portów USB. BIOS musi umożliwiać ustawienie hasła dla administratora.</w:t>
      </w:r>
    </w:p>
    <w:p w14:paraId="569B71E6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Bezpieczeństwo: System diagnostyczny umożliwiający użytkownikowi przeprowadzenie wstępnej diagnostyki awarii poprzez przetestowanie: procesora, pamięci RAM, dysku, płyty głównej. Dedykowany układ szyfrujący TPM 2.0. Złącze na linkę zabezpieczającą przed kradzieżą.</w:t>
      </w:r>
    </w:p>
    <w:p w14:paraId="2B2243E7" w14:textId="77777777" w:rsidR="00E00E31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Jakość produktu i sposobu jego wykonania: </w:t>
      </w:r>
    </w:p>
    <w:p w14:paraId="31AB5FCB" w14:textId="77777777" w:rsidR="00E00E31" w:rsidRDefault="00E00E31" w:rsidP="00E00E31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CB5B6C" w:rsidRPr="00CB5B6C">
        <w:rPr>
          <w:rFonts w:ascii="Arial" w:hAnsi="Arial" w:cs="Arial"/>
          <w:sz w:val="20"/>
          <w:szCs w:val="20"/>
        </w:rPr>
        <w:t>Certyfikat ISO 9001 lub inny równoważny dokument poświadczający, że producent komputera opracował, wdrożył i certyfiko</w:t>
      </w:r>
      <w:r>
        <w:rPr>
          <w:rFonts w:ascii="Arial" w:hAnsi="Arial" w:cs="Arial"/>
          <w:sz w:val="20"/>
          <w:szCs w:val="20"/>
        </w:rPr>
        <w:t>wał system zarządzania jakością;</w:t>
      </w:r>
    </w:p>
    <w:p w14:paraId="41CF80B1" w14:textId="77777777" w:rsidR="00E00E31" w:rsidRDefault="00E00E31" w:rsidP="00E00E31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B5B6C" w:rsidRPr="00CB5B6C">
        <w:rPr>
          <w:rFonts w:ascii="Arial" w:hAnsi="Arial" w:cs="Arial"/>
          <w:sz w:val="20"/>
          <w:szCs w:val="20"/>
        </w:rPr>
        <w:t xml:space="preserve"> Deklaracja zgodności CE lub inny równoważny dokument poświadczający, ze oferowany produkt spełnia wszystkie zasadnicze wymagania zawarte </w:t>
      </w:r>
      <w:r w:rsidR="00CB5B6C" w:rsidRPr="00CB5B6C">
        <w:rPr>
          <w:rStyle w:val="hgkelc"/>
          <w:rFonts w:ascii="Arial" w:hAnsi="Arial" w:cs="Arial"/>
          <w:sz w:val="20"/>
          <w:szCs w:val="20"/>
        </w:rPr>
        <w:t>w poszczególnych dyrektywach nowego podejścia przewidujących oznakowanie CE</w:t>
      </w:r>
      <w:r w:rsidR="00CB5B6C" w:rsidRPr="00CB5B6C">
        <w:rPr>
          <w:rFonts w:ascii="Arial" w:hAnsi="Arial" w:cs="Arial"/>
          <w:sz w:val="20"/>
          <w:szCs w:val="20"/>
        </w:rPr>
        <w:t xml:space="preserve">; </w:t>
      </w:r>
    </w:p>
    <w:p w14:paraId="715DA29A" w14:textId="77777777" w:rsidR="00E00E31" w:rsidRDefault="00E00E31" w:rsidP="00E00E31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B5B6C" w:rsidRPr="00CB5B6C">
        <w:rPr>
          <w:rFonts w:ascii="Arial" w:hAnsi="Arial" w:cs="Arial"/>
          <w:sz w:val="20"/>
          <w:szCs w:val="20"/>
        </w:rPr>
        <w:t xml:space="preserve">Potwierdzenie spełnienia kryteriów środowiskowych, w tym zgodności z dyrektywą RoHS Unii Europejskiej o eliminacji substancji niebezpiecznych w postaci oświadczenia producenta jednostki lub innego dokumentu potwierdzającego spełnienie kryteriów środowiskowych w tym zgodności z dyrektywą RoHS Unii Europejskiej o eliminacji substancji niebezpiecznych. </w:t>
      </w:r>
    </w:p>
    <w:p w14:paraId="246D64EA" w14:textId="07CBD673" w:rsidR="00CB5B6C" w:rsidRPr="006B22F6" w:rsidRDefault="00E00E31" w:rsidP="00E00E31">
      <w:pPr>
        <w:pStyle w:val="Akapitzlist"/>
        <w:spacing w:after="120" w:line="276" w:lineRule="auto"/>
        <w:ind w:left="360" w:right="72"/>
        <w:jc w:val="both"/>
        <w:rPr>
          <w:rFonts w:ascii="Arial" w:hAnsi="Arial" w:cs="Arial"/>
          <w:sz w:val="20"/>
          <w:szCs w:val="20"/>
        </w:rPr>
      </w:pPr>
      <w:r w:rsidRPr="006B22F6">
        <w:rPr>
          <w:rFonts w:ascii="Arial" w:hAnsi="Arial" w:cs="Arial"/>
          <w:b/>
          <w:sz w:val="20"/>
          <w:szCs w:val="20"/>
        </w:rPr>
        <w:t xml:space="preserve">Zamawiający żąda dołączenia </w:t>
      </w:r>
      <w:r w:rsidR="00BF6764">
        <w:rPr>
          <w:rFonts w:ascii="Arial" w:hAnsi="Arial" w:cs="Arial"/>
          <w:b/>
          <w:sz w:val="20"/>
          <w:szCs w:val="20"/>
        </w:rPr>
        <w:t>dokumentów</w:t>
      </w:r>
      <w:r w:rsidRPr="006B22F6">
        <w:rPr>
          <w:rFonts w:ascii="Arial" w:hAnsi="Arial" w:cs="Arial"/>
          <w:b/>
          <w:sz w:val="20"/>
          <w:szCs w:val="20"/>
        </w:rPr>
        <w:t xml:space="preserve"> do oferty.</w:t>
      </w:r>
    </w:p>
    <w:p w14:paraId="13C52F1D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Oferowany komputer musi zostać dostarczony z licencją bezterminową oprogramowania systemu operacyjnego klasy Microsoft Windows 11 PRO lub równoważny zapewniający możliwość podłączenie do sieci urzędu z wykorzystaniem Active Directory spełniającą następujące minimalne parametry: Możliwość dokonywania aktualizacji i poprawek systemu przez Internet; możliwość dokonywania uaktualnień sterowników urządzeń przez Internet – witrynę producenta systemu; Darmowe aktualizacje w ramach wersji systemu operacyjnego przez Internet (niezbędne aktualizacje, poprawki, biuletyny bezpieczeństwa muszą być dostarczane bez dodatkowych opłat) – wymagane podanie nazwy strony serwera WWW; Internetowa aktualizacja zapewniona w języku polskim; Wbudowana zapora internetowa (firewall) dla ochrony połączeń internetowych; zintegrowana z systemem konsola do zarządzania ustawieniami zapory i regułami IPSec v4 i v6; Zlokalizowane w języku polskim, co najmniej następujące elementy: menu, przeglądarka internetowa, pomoc, komunikaty systemowe; Wsparcie dla większości powszechnie używanych urządzeń peryferyjnych (np.: drukarek, urządzeń sieciowych, standardów USB, Plug&amp;Play, Wi-Fi); Możliwość zdalnej automatycznej instalacji, konfiguracji, administrowania oraz aktualizowania systemu; Zabezpieczony hasłem hierarchiczny dostęp do systemu, konta i profile użytkowników zarządzane zdalnie; praca systemu w trybie ochrony kont użytkowników; Zintegrowany z systemem moduł wyszukiwania informacji (plików różnego typu) dostępny z kilku poziomów: poziom menu, poziom otwartego okna systemu operacyjnego; system wyszukiwania oparty na konfigurowalnym przez użytkownika module indeksacji zasobów lokalnych; Zintegrowane z systemem operacyjnym narzędzia zwalczające złośliwe oprogramowanie; aktualizacje dostępne u producenta nieodpłatnie bez ograniczeń czasowych; Wbudowany system pomocy w języku polskim; System operacyjny powinien być wyposażony w możliwość przystosowania stanowiska dla osób niepełnosprawnych (np. słabo widzących); Możliwość zarządzania stacją roboczą poprzez polityki – przez politykę rozumiemy zestaw reguł definiujących lub ograniczających funkcjonalność systemu lub aplikacji; System posiadać powinien narzędzia służące do administracji, do wykonywania kopii zapasowych polityk i ich odtwarzania oraz generowania raportów z ustawień polityk; Zdalna pomoc i współdzielenie aplikacji – możliwość zdalnego przejęcia sesji zalogowanego użytkownika celem rozwiązania problemu z komputerem; Graficzne </w:t>
      </w:r>
      <w:r w:rsidRPr="00CB5B6C">
        <w:rPr>
          <w:rFonts w:ascii="Arial" w:hAnsi="Arial" w:cs="Arial"/>
          <w:sz w:val="20"/>
          <w:szCs w:val="20"/>
        </w:rPr>
        <w:lastRenderedPageBreak/>
        <w:t>środowisko instalacji i konfiguracji; Zarządzanie kontami użytkowników sieci oraz urządzeniami sieciowymi tj. drukarki, modemy, woluminy dyskowe, usługi katalogowe; Możliwość przywracania plików systemowych; Możliwość „downgrade” do niższej wersji.</w:t>
      </w:r>
    </w:p>
    <w:p w14:paraId="0EAD37AA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Oferowany komputer musi zostać dostarczony z bezterminową licencją oprogramowania pakietu biurowego klasy Microsoft Office 2021 umożliwiający pracę z edytorem tekstów i arkuszem kalkulacyjnym oraz posiadający narzędzie do przygotowania i prowadzenia prezentacji wraz z narzędziem do zarządzania informacją osobistą (pocztą elektroniczną, kalendarzem, kontaktami i zadaniami) lub równoważny. Za równoważny system pakietu biurowego Zamawiający uzna system spełniający następujące minimalne parametry:</w:t>
      </w:r>
    </w:p>
    <w:p w14:paraId="263D3D37" w14:textId="77777777" w:rsidR="00CB5B6C" w:rsidRPr="00CB5B6C" w:rsidRDefault="00CB5B6C" w:rsidP="00E13414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 xml:space="preserve">Dostawa pełnej polskiej wersji językowej interfejsu użytkownika, w tym także systemu interaktywnej pomocy w języku polskim. Pakiet powinien mieć system aktualizacji darmowych poprawek bezpieczeństwa, przy czym komunikacja z użytkownikiem powinna odbywać się w języku polskim. Dostępność w Internecie na stronach producenta biuletynów technicznych, w tym opisów poprawek bezpieczeństwa, w języku polskim, a także telefonicznej pomocy technicznej producenta pakietu biurowego świadczonej w języku polskim w dni robocze w godzinach pracy Urzędu – cena połączenia nie większa niż cena połączenia lokalnego. Publicznie znany cykl życia przedstawiony przez producenta dotyczący rozwoju i wsparcia technicznego – w szczególności w zakresie bezpieczeństwa co najmniej 5 lat od daty zakupu. Możliwość dostosowania pakietu aplikacji biurowych do pracy dla osób niepełnosprawnych np. słabo widzących, zgodnie z wymogami Krajowych Ram Interoperacyjności (WCAG 2.0). </w:t>
      </w:r>
    </w:p>
    <w:p w14:paraId="16623343" w14:textId="77777777" w:rsidR="00CB5B6C" w:rsidRPr="00CB5B6C" w:rsidRDefault="00CB5B6C" w:rsidP="00E13414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Zintegrowany pakiet aplikacji biurowych musi zawierać co najmniej:</w:t>
      </w:r>
    </w:p>
    <w:p w14:paraId="5055415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edytor tekstów,</w:t>
      </w:r>
    </w:p>
    <w:p w14:paraId="71B99D8B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arkusz kalkulacyjny,</w:t>
      </w:r>
    </w:p>
    <w:p w14:paraId="78DDDAFF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przygotowania i prowadzenia prezentacji,</w:t>
      </w:r>
    </w:p>
    <w:p w14:paraId="7227726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zarządzania informacją osobistą (pocztą elektroniczną, kalendarzem, kontaktami i zadaniami).</w:t>
      </w:r>
    </w:p>
    <w:p w14:paraId="6E5DC14C" w14:textId="77777777" w:rsidR="00CB5B6C" w:rsidRPr="00CB5B6C" w:rsidRDefault="00CB5B6C" w:rsidP="00E13414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Edytor tekstów musi umożliwiać co najmniej:</w:t>
      </w:r>
    </w:p>
    <w:p w14:paraId="1DCD6AA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Edycję i formatowanie tekstu w języku polskim wraz z obsługą języka polskiego w zakresie sprawdzania pisowni i poprawności gramatycznej oraz funkcjonalnością słownika wyrazów bliskoznacznych i autokorekty.</w:t>
      </w:r>
    </w:p>
    <w:p w14:paraId="6C80A39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Wstawianie oraz formatowanie tabel.</w:t>
      </w:r>
    </w:p>
    <w:p w14:paraId="1E10B06C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Wstawianie oraz formatowanie obiektów graficznych.</w:t>
      </w:r>
    </w:p>
    <w:p w14:paraId="014CEDB0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Wstawianie wykresów i tabel z arkusza kalkulacyjnego (wliczając tabele przestawne).</w:t>
      </w:r>
    </w:p>
    <w:p w14:paraId="7F47333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Automatyczne numerowanie rozdziałów, punktów, akapitów, tabel i rysunków.</w:t>
      </w:r>
    </w:p>
    <w:p w14:paraId="6985446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Automatyczne tworzenie spisów treści.</w:t>
      </w:r>
    </w:p>
    <w:p w14:paraId="389E5DC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Formatowanie nagłówków i stopek stron.</w:t>
      </w:r>
    </w:p>
    <w:p w14:paraId="2E7FF81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Śledzenie i porównywanie zmian wprowadzonych przez użytkowników w dokumencie.</w:t>
      </w:r>
    </w:p>
    <w:p w14:paraId="7E5CE2D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Nagrywanie, tworzenie i edycję makr automatyzujących wykonywanie czynności.</w:t>
      </w:r>
    </w:p>
    <w:p w14:paraId="4C78430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Określenie układu strony (pionowa/pozioma).</w:t>
      </w:r>
    </w:p>
    <w:p w14:paraId="3CB132D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Wydruk dokumentów.</w:t>
      </w:r>
    </w:p>
    <w:p w14:paraId="74F8829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Wykonywanie korespondencji seryjnej bazując na danych adresowych pochodzących z arkusza kalkulacyjnego i z narzędzia do zarządzania informacją prywatną.</w:t>
      </w:r>
    </w:p>
    <w:p w14:paraId="7CB72AA1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Zabezpieczenie dokumentów hasłem przed odczytem oraz przed wprowadzaniem modyfikacji.</w:t>
      </w:r>
    </w:p>
    <w:p w14:paraId="19EB56DB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Wymagana jest dostępność do oferowanego edytora tekstu bezpłatnych narzędzi umożliwiających podpisanie podpisem elektronicznym pliku z zapisanym dokumentem przy pomocy certyfikatu kwalifikowanego zgodnie z wymaganiami obowiązującego w Polsce prawa.</w:t>
      </w:r>
    </w:p>
    <w:p w14:paraId="746FC67A" w14:textId="77777777" w:rsidR="00CB5B6C" w:rsidRPr="00CB5B6C" w:rsidRDefault="00CB5B6C" w:rsidP="00E13414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Arkusz kalkulacyjny musi umożliwiać co najmniej:</w:t>
      </w:r>
    </w:p>
    <w:p w14:paraId="7F1E3BF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raportów tabelarycznych.</w:t>
      </w:r>
    </w:p>
    <w:p w14:paraId="45F05AE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wykresów liniowych (wraz linią trendu), słupkowych, kołowych.</w:t>
      </w:r>
    </w:p>
    <w:p w14:paraId="30DC7C2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lastRenderedPageBreak/>
        <w:t>Tworzenie arkuszy kalkulacyjnych zawierających teksty, dane liczbowe oraz formuły przeprowadzające operacje matematyczne, logiczne, tekstowe, statystyczne oraz operacje na danych finansowych i na miarach czasu.</w:t>
      </w:r>
    </w:p>
    <w:p w14:paraId="1594BAE5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raportów z zewnętrznych źródeł danych (inne arkusze kalkulacyjne, bazy danych zgodne z ODBC, pliki tekstowe, pliki XML, webservice).</w:t>
      </w:r>
    </w:p>
    <w:p w14:paraId="05D28FE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Obsługę kostek OLAP oraz tworzenie i edycję kwerend bazodanowych i webowych.</w:t>
      </w:r>
    </w:p>
    <w:p w14:paraId="79E83B6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Narzędzia wspomagające analizę statystyczną i finansową, analizę wariantową i rozwiązywanie problemów optymalizacyjnych.</w:t>
      </w:r>
    </w:p>
    <w:p w14:paraId="5D3CDDF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raportów tabeli przestawnych umożliwiających dynamiczną zmianę wymiarów oraz wykresów bazujących na danych z tabeli przestawnych.</w:t>
      </w:r>
    </w:p>
    <w:p w14:paraId="031C92C5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Wyszukiwanie i zamianę danych.</w:t>
      </w:r>
    </w:p>
    <w:p w14:paraId="7A3745F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Wykonywanie analiz danych przy użyciu formatowania warunkowego.</w:t>
      </w:r>
    </w:p>
    <w:p w14:paraId="3583E9A1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Nazywanie komórek arkusza i odwoływanie się w formułach po takiej nazwie.</w:t>
      </w:r>
    </w:p>
    <w:p w14:paraId="20A68840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Nagrywanie, tworzenie i edycję makr automatyzujących wykonywanie czynności.</w:t>
      </w:r>
    </w:p>
    <w:p w14:paraId="2FC5D305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Formatowanie czasu, daty i wartości finansowych z polskim formatem.</w:t>
      </w:r>
    </w:p>
    <w:p w14:paraId="533D4380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Zapis wielu arkuszy kalkulacyjnych w jednym pliku.</w:t>
      </w:r>
    </w:p>
    <w:p w14:paraId="705379C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Zabezpieczenie dokumentów hasłem przed odczytem oraz przed wprowadzaniem modyfikacji.</w:t>
      </w:r>
    </w:p>
    <w:p w14:paraId="4D7410A0" w14:textId="77777777" w:rsidR="00CB5B6C" w:rsidRPr="00CB5B6C" w:rsidRDefault="00CB5B6C" w:rsidP="00E13414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przygotowywania i prowadzenia prezentacji musi umożliwiać co najmniej:</w:t>
      </w:r>
    </w:p>
    <w:p w14:paraId="78AEA6A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Przygotowywanie prezentacji multimedialnych, które mogą być prezentowanie przy użyciu projektora multimedialnego.</w:t>
      </w:r>
    </w:p>
    <w:p w14:paraId="5F3C87BF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Drukowanie w formacie umożliwiającym robienie notatek.</w:t>
      </w:r>
    </w:p>
    <w:p w14:paraId="3030890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Zapisanie jako prezentacja tylko do odczytu.</w:t>
      </w:r>
    </w:p>
    <w:p w14:paraId="51056E7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Nagrywanie narracji i dołączanie jej do prezentacji.</w:t>
      </w:r>
    </w:p>
    <w:p w14:paraId="586BA96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Opatrywanie slajdów notatkami dla prezentera.</w:t>
      </w:r>
    </w:p>
    <w:p w14:paraId="354F2DB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Umieszczanie i formatowanie tekstów, obiektów graficznych, tabel, nagrań dźwiękowych i wideo.</w:t>
      </w:r>
    </w:p>
    <w:p w14:paraId="39996FA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Umieszczanie tabel i wykresów pochodzących z arkusza kalkulacyjnego.</w:t>
      </w:r>
    </w:p>
    <w:p w14:paraId="4E5DB0B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Odświeżenie wykresu znajdującego się w prezentacji po zmianie danych w źródłowym arkuszu kalkulacyjnym.</w:t>
      </w:r>
    </w:p>
    <w:p w14:paraId="7B511BCB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Możliwość tworzenia animacji obiektów i całych slajdów.</w:t>
      </w:r>
    </w:p>
    <w:p w14:paraId="71A4273D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Prowadzenie prezentacji w trybie prezentera, gdzie slajdy są widoczne na jednym monitorze lub projektorze, a na drugim widoczne są slajdy i notatki prezentera.</w:t>
      </w:r>
    </w:p>
    <w:p w14:paraId="41824FF6" w14:textId="77777777" w:rsidR="00CB5B6C" w:rsidRPr="00CB5B6C" w:rsidRDefault="00CB5B6C" w:rsidP="00E13414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Narzędzie do zarządzania informacją prywatną (pocztą elektroniczną, kalendarzem, kontaktami i zadaniami) musi umożliwiać:</w:t>
      </w:r>
    </w:p>
    <w:p w14:paraId="3F42737F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Pobieranie i wysyłanie poczty elektronicznej z serwera pocztowego.</w:t>
      </w:r>
    </w:p>
    <w:p w14:paraId="7355B4E3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Przechowywanie wiadomości na serwerze lub w lokalnym pliku tworzonym z zastosowaniem efektywnej kompresji danych.</w:t>
      </w:r>
    </w:p>
    <w:p w14:paraId="3A095BEE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Filtrowanie niechcianej poczty elektronicznej (SPAM) oraz określanie listy zablokowanych i bezpiecznych nadawców.</w:t>
      </w:r>
    </w:p>
    <w:p w14:paraId="14188FDB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katalogów, pozwalających katalogować pocztę elektroniczną.</w:t>
      </w:r>
    </w:p>
    <w:p w14:paraId="0D53889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Automatyczne grupowanie poczty o tym samym tytule.</w:t>
      </w:r>
    </w:p>
    <w:p w14:paraId="58AC065C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Tworzenie reguł przenoszących automatycznie nową pocztę elektroniczną do określonych katalogów bazując na słowach zawartych w tytule, adresie nadawcy i odbiorcy.</w:t>
      </w:r>
    </w:p>
    <w:p w14:paraId="5A7CDAC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Oflagowanie poczty elektronicznej z określeniem terminu przypomnienia, oddzielnie dla nadawcy i adresatów.</w:t>
      </w:r>
    </w:p>
    <w:p w14:paraId="02E1D897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Mechanizm ustalania liczby wiadomości, które mają być synchronizowane lokalnie.</w:t>
      </w:r>
    </w:p>
    <w:p w14:paraId="2D3ED998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Zarządzanie kalendarzem.</w:t>
      </w:r>
    </w:p>
    <w:p w14:paraId="5F2E73A9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Udostępnianie kalendarza innym użytkownikom z możliwością określania uprawnień użytkowników.</w:t>
      </w:r>
    </w:p>
    <w:p w14:paraId="14180A44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Przeglądanie kalendarza innych użytkowników.</w:t>
      </w:r>
    </w:p>
    <w:p w14:paraId="794E8D72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lastRenderedPageBreak/>
        <w:t>Zapraszanie uczestników na spotkanie, co po ich akceptacji powoduje automatyczne wprowadzenie spotkania w ich kalendarzach.</w:t>
      </w:r>
    </w:p>
    <w:p w14:paraId="559537D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Zarządzanie listą zadań.</w:t>
      </w:r>
    </w:p>
    <w:p w14:paraId="588BFC7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Zlecanie zadań innym użytkownikom.</w:t>
      </w:r>
    </w:p>
    <w:p w14:paraId="0D610E0A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Zarządzanie listą kontaktów.</w:t>
      </w:r>
    </w:p>
    <w:p w14:paraId="5F6460EF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Udostępnianie listy kontaktów innym użytkownikom.</w:t>
      </w:r>
    </w:p>
    <w:p w14:paraId="28E79FB8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Przeglądanie listy kontaktów innych użytkowników.</w:t>
      </w:r>
    </w:p>
    <w:p w14:paraId="58E72916" w14:textId="77777777" w:rsidR="00CB5B6C" w:rsidRPr="00CB5B6C" w:rsidRDefault="00CB5B6C" w:rsidP="00CB5B6C">
      <w:pPr>
        <w:pStyle w:val="Akapitzlist"/>
        <w:numPr>
          <w:ilvl w:val="0"/>
          <w:numId w:val="5"/>
        </w:numPr>
        <w:spacing w:after="0" w:line="276" w:lineRule="auto"/>
        <w:ind w:left="1070" w:hanging="284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Możliwość przesyłania kontaktów innym użytkowników.</w:t>
      </w:r>
    </w:p>
    <w:p w14:paraId="372029A1" w14:textId="391AEDD5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Wymagania dodatkowe: zintegrowana karta sieci WLAN 802.11AC; klawiatura (układ US - QWERTY) z wydzieloną klawiaturą numeryczną, mysz (scroll)</w:t>
      </w:r>
      <w:r w:rsidR="0097492E">
        <w:rPr>
          <w:rFonts w:ascii="Arial" w:hAnsi="Arial" w:cs="Arial"/>
          <w:sz w:val="20"/>
          <w:szCs w:val="20"/>
        </w:rPr>
        <w:t>.</w:t>
      </w:r>
    </w:p>
    <w:p w14:paraId="67E9C9E5" w14:textId="77777777" w:rsidR="00CB5B6C" w:rsidRPr="00CB5B6C" w:rsidRDefault="00CB5B6C" w:rsidP="00E13414">
      <w:pPr>
        <w:pStyle w:val="Akapitzlist"/>
        <w:numPr>
          <w:ilvl w:val="0"/>
          <w:numId w:val="12"/>
        </w:numPr>
        <w:spacing w:after="120" w:line="276" w:lineRule="auto"/>
        <w:ind w:right="72"/>
        <w:jc w:val="both"/>
        <w:rPr>
          <w:rFonts w:ascii="Arial" w:hAnsi="Arial" w:cs="Arial"/>
          <w:sz w:val="20"/>
          <w:szCs w:val="20"/>
        </w:rPr>
      </w:pPr>
      <w:r w:rsidRPr="00CB5B6C">
        <w:rPr>
          <w:rFonts w:ascii="Arial" w:hAnsi="Arial" w:cs="Arial"/>
          <w:sz w:val="20"/>
          <w:szCs w:val="20"/>
        </w:rPr>
        <w:t>Gwarancja: min. 24 miesiące gwarancji producenta świadczona na miejscu u użytkownika końcowego. Serwis urządzeń musi byś realizowany przez producenta lub autoryzowanego partnera serwisowego producenta. Dostęp do aktualnych sterowników zainstalowanych w komputerze urządzeń, realizowany poprzez podanie identyfikatora klienta lub modelu komputera lub numeru seryjnego komputera, na dedykowanej przez producenta stronie internetowej umożliwiającej zgłaszanie awarii lub usterek oraz sprawdzenie okresu gwarancji.</w:t>
      </w:r>
    </w:p>
    <w:sectPr w:rsidR="00CB5B6C" w:rsidRPr="00CB5B6C" w:rsidSect="001B6D1A">
      <w:footerReference w:type="default" r:id="rId10"/>
      <w:headerReference w:type="first" r:id="rId11"/>
      <w:pgSz w:w="11906" w:h="16838"/>
      <w:pgMar w:top="1417" w:right="1417" w:bottom="1417" w:left="1417" w:header="3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BC800" w14:textId="77777777" w:rsidR="0015674A" w:rsidRDefault="0015674A" w:rsidP="00C145D9">
      <w:pPr>
        <w:spacing w:after="0" w:line="240" w:lineRule="auto"/>
      </w:pPr>
      <w:r>
        <w:separator/>
      </w:r>
    </w:p>
  </w:endnote>
  <w:endnote w:type="continuationSeparator" w:id="0">
    <w:p w14:paraId="6EC1B2E0" w14:textId="77777777" w:rsidR="0015674A" w:rsidRDefault="0015674A" w:rsidP="00C14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6818405"/>
      <w:docPartObj>
        <w:docPartGallery w:val="Page Numbers (Bottom of Page)"/>
        <w:docPartUnique/>
      </w:docPartObj>
    </w:sdtPr>
    <w:sdtContent>
      <w:p w14:paraId="64C54A4F" w14:textId="227239A4" w:rsidR="00F14E8A" w:rsidRDefault="00F14E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0EE">
          <w:rPr>
            <w:noProof/>
          </w:rPr>
          <w:t>18</w:t>
        </w:r>
        <w:r>
          <w:fldChar w:fldCharType="end"/>
        </w:r>
      </w:p>
    </w:sdtContent>
  </w:sdt>
  <w:p w14:paraId="4B004819" w14:textId="77777777" w:rsidR="00F14E8A" w:rsidRDefault="00F14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B503B" w14:textId="77777777" w:rsidR="0015674A" w:rsidRDefault="0015674A" w:rsidP="00C145D9">
      <w:pPr>
        <w:spacing w:after="0" w:line="240" w:lineRule="auto"/>
      </w:pPr>
      <w:r>
        <w:separator/>
      </w:r>
    </w:p>
  </w:footnote>
  <w:footnote w:type="continuationSeparator" w:id="0">
    <w:p w14:paraId="76D3C859" w14:textId="77777777" w:rsidR="0015674A" w:rsidRDefault="0015674A" w:rsidP="00C14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6379" w14:textId="45FF4562" w:rsidR="00F14E8A" w:rsidRDefault="00F14E8A" w:rsidP="0016048D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717985D" wp14:editId="0F3D0E11">
          <wp:extent cx="5076825" cy="5334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CBDCAF" w14:textId="77777777" w:rsidR="00F14E8A" w:rsidRDefault="00F14E8A" w:rsidP="0016048D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14:paraId="6D15A993" w14:textId="77777777" w:rsidR="00F14E8A" w:rsidRDefault="00F14E8A" w:rsidP="001604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268A"/>
    <w:multiLevelType w:val="hybridMultilevel"/>
    <w:tmpl w:val="8460F3FC"/>
    <w:lvl w:ilvl="0" w:tplc="54ACA370">
      <w:start w:val="1"/>
      <w:numFmt w:val="lowerRoman"/>
      <w:lvlText w:val="%1."/>
      <w:lvlJc w:val="right"/>
      <w:pPr>
        <w:ind w:left="12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470E0"/>
    <w:multiLevelType w:val="multilevel"/>
    <w:tmpl w:val="7130B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C5B32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737915"/>
    <w:multiLevelType w:val="hybridMultilevel"/>
    <w:tmpl w:val="F5A09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4190F"/>
    <w:multiLevelType w:val="hybridMultilevel"/>
    <w:tmpl w:val="8A64B966"/>
    <w:lvl w:ilvl="0" w:tplc="98E403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CB60E2B"/>
    <w:multiLevelType w:val="hybridMultilevel"/>
    <w:tmpl w:val="A5EE05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AE2E40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0AC0360"/>
    <w:multiLevelType w:val="hybridMultilevel"/>
    <w:tmpl w:val="5AC007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6645F"/>
    <w:multiLevelType w:val="hybridMultilevel"/>
    <w:tmpl w:val="D6EEEBFA"/>
    <w:lvl w:ilvl="0" w:tplc="8076C6B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C52B4"/>
    <w:multiLevelType w:val="hybridMultilevel"/>
    <w:tmpl w:val="E9D41B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4463D"/>
    <w:multiLevelType w:val="hybridMultilevel"/>
    <w:tmpl w:val="ACB8C42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7456243"/>
    <w:multiLevelType w:val="hybridMultilevel"/>
    <w:tmpl w:val="DA5459D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D0AA4"/>
    <w:multiLevelType w:val="hybridMultilevel"/>
    <w:tmpl w:val="DF7898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50447"/>
    <w:multiLevelType w:val="hybridMultilevel"/>
    <w:tmpl w:val="A5EE0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5F3EAC"/>
    <w:multiLevelType w:val="hybridMultilevel"/>
    <w:tmpl w:val="F364F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C4AB8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BE15E7A"/>
    <w:multiLevelType w:val="hybridMultilevel"/>
    <w:tmpl w:val="725A75E6"/>
    <w:lvl w:ilvl="0" w:tplc="0FB05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F60FC9"/>
    <w:multiLevelType w:val="hybridMultilevel"/>
    <w:tmpl w:val="A5EE05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B437BD"/>
    <w:multiLevelType w:val="hybridMultilevel"/>
    <w:tmpl w:val="066CD0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5E0D16"/>
    <w:multiLevelType w:val="hybridMultilevel"/>
    <w:tmpl w:val="6DA851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74A25"/>
    <w:multiLevelType w:val="hybridMultilevel"/>
    <w:tmpl w:val="4A1470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7514FB"/>
    <w:multiLevelType w:val="hybridMultilevel"/>
    <w:tmpl w:val="26C84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87941">
    <w:abstractNumId w:val="2"/>
  </w:num>
  <w:num w:numId="2" w16cid:durableId="883949909">
    <w:abstractNumId w:val="13"/>
  </w:num>
  <w:num w:numId="3" w16cid:durableId="240452422">
    <w:abstractNumId w:val="17"/>
  </w:num>
  <w:num w:numId="4" w16cid:durableId="1461219339">
    <w:abstractNumId w:val="6"/>
  </w:num>
  <w:num w:numId="5" w16cid:durableId="909385632">
    <w:abstractNumId w:val="10"/>
  </w:num>
  <w:num w:numId="6" w16cid:durableId="1967346177">
    <w:abstractNumId w:val="15"/>
  </w:num>
  <w:num w:numId="7" w16cid:durableId="1227763560">
    <w:abstractNumId w:val="5"/>
  </w:num>
  <w:num w:numId="8" w16cid:durableId="285695970">
    <w:abstractNumId w:val="9"/>
  </w:num>
  <w:num w:numId="9" w16cid:durableId="977875749">
    <w:abstractNumId w:val="19"/>
  </w:num>
  <w:num w:numId="10" w16cid:durableId="914783593">
    <w:abstractNumId w:val="0"/>
  </w:num>
  <w:num w:numId="11" w16cid:durableId="2052533354">
    <w:abstractNumId w:val="21"/>
  </w:num>
  <w:num w:numId="12" w16cid:durableId="1625651551">
    <w:abstractNumId w:val="16"/>
  </w:num>
  <w:num w:numId="13" w16cid:durableId="1634091129">
    <w:abstractNumId w:val="1"/>
  </w:num>
  <w:num w:numId="14" w16cid:durableId="28916114">
    <w:abstractNumId w:val="14"/>
  </w:num>
  <w:num w:numId="15" w16cid:durableId="683480650">
    <w:abstractNumId w:val="20"/>
  </w:num>
  <w:num w:numId="16" w16cid:durableId="1379553625">
    <w:abstractNumId w:val="4"/>
  </w:num>
  <w:num w:numId="17" w16cid:durableId="486359113">
    <w:abstractNumId w:val="8"/>
  </w:num>
  <w:num w:numId="18" w16cid:durableId="980233263">
    <w:abstractNumId w:val="3"/>
  </w:num>
  <w:num w:numId="19" w16cid:durableId="126702508">
    <w:abstractNumId w:val="11"/>
  </w:num>
  <w:num w:numId="20" w16cid:durableId="59333625">
    <w:abstractNumId w:val="7"/>
  </w:num>
  <w:num w:numId="21" w16cid:durableId="1515725739">
    <w:abstractNumId w:val="18"/>
  </w:num>
  <w:num w:numId="22" w16cid:durableId="18548673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FC81F88-A33E-4E3D-B6FE-6D31D2A7800B}"/>
  </w:docVars>
  <w:rsids>
    <w:rsidRoot w:val="00C267E0"/>
    <w:rsid w:val="000017FF"/>
    <w:rsid w:val="00002DE8"/>
    <w:rsid w:val="00003C27"/>
    <w:rsid w:val="000077A5"/>
    <w:rsid w:val="0001426D"/>
    <w:rsid w:val="00016813"/>
    <w:rsid w:val="0002122A"/>
    <w:rsid w:val="0002318A"/>
    <w:rsid w:val="00023C97"/>
    <w:rsid w:val="00024790"/>
    <w:rsid w:val="000301D6"/>
    <w:rsid w:val="00030BFE"/>
    <w:rsid w:val="00036D8B"/>
    <w:rsid w:val="00051B89"/>
    <w:rsid w:val="000554EB"/>
    <w:rsid w:val="00061243"/>
    <w:rsid w:val="00075355"/>
    <w:rsid w:val="00075671"/>
    <w:rsid w:val="00077444"/>
    <w:rsid w:val="00084004"/>
    <w:rsid w:val="00096E3F"/>
    <w:rsid w:val="000977FA"/>
    <w:rsid w:val="000A0E1D"/>
    <w:rsid w:val="000A50DD"/>
    <w:rsid w:val="000B213B"/>
    <w:rsid w:val="000B3C62"/>
    <w:rsid w:val="000B7DFA"/>
    <w:rsid w:val="000C0116"/>
    <w:rsid w:val="000D362E"/>
    <w:rsid w:val="000E3F90"/>
    <w:rsid w:val="000E4FA4"/>
    <w:rsid w:val="000F5A39"/>
    <w:rsid w:val="000F5A99"/>
    <w:rsid w:val="000F6B70"/>
    <w:rsid w:val="00100461"/>
    <w:rsid w:val="00100A7B"/>
    <w:rsid w:val="001014F0"/>
    <w:rsid w:val="00102DB7"/>
    <w:rsid w:val="00106B10"/>
    <w:rsid w:val="00113E4F"/>
    <w:rsid w:val="00115220"/>
    <w:rsid w:val="00120A44"/>
    <w:rsid w:val="00126C5A"/>
    <w:rsid w:val="00150CE5"/>
    <w:rsid w:val="00151E74"/>
    <w:rsid w:val="00152C14"/>
    <w:rsid w:val="001554D0"/>
    <w:rsid w:val="00155DBC"/>
    <w:rsid w:val="0015674A"/>
    <w:rsid w:val="00156F01"/>
    <w:rsid w:val="001573EB"/>
    <w:rsid w:val="0016048D"/>
    <w:rsid w:val="0016221D"/>
    <w:rsid w:val="001670E0"/>
    <w:rsid w:val="00187005"/>
    <w:rsid w:val="00196249"/>
    <w:rsid w:val="001A6593"/>
    <w:rsid w:val="001B3488"/>
    <w:rsid w:val="001B3764"/>
    <w:rsid w:val="001B478D"/>
    <w:rsid w:val="001B6D1A"/>
    <w:rsid w:val="001C334B"/>
    <w:rsid w:val="001D7B10"/>
    <w:rsid w:val="001E1CB8"/>
    <w:rsid w:val="001E66F8"/>
    <w:rsid w:val="001F033F"/>
    <w:rsid w:val="001F0BB1"/>
    <w:rsid w:val="00201DBE"/>
    <w:rsid w:val="00206B38"/>
    <w:rsid w:val="00214330"/>
    <w:rsid w:val="002151C6"/>
    <w:rsid w:val="002155A4"/>
    <w:rsid w:val="00220ED3"/>
    <w:rsid w:val="0022546E"/>
    <w:rsid w:val="00240ACD"/>
    <w:rsid w:val="002438F1"/>
    <w:rsid w:val="00245102"/>
    <w:rsid w:val="00254339"/>
    <w:rsid w:val="00255CF1"/>
    <w:rsid w:val="00286A33"/>
    <w:rsid w:val="002874D7"/>
    <w:rsid w:val="00296AF5"/>
    <w:rsid w:val="002A5EE6"/>
    <w:rsid w:val="002A75FC"/>
    <w:rsid w:val="002B2D7D"/>
    <w:rsid w:val="002B3091"/>
    <w:rsid w:val="002B3938"/>
    <w:rsid w:val="002B5394"/>
    <w:rsid w:val="002B67B7"/>
    <w:rsid w:val="002C2820"/>
    <w:rsid w:val="002D1FB9"/>
    <w:rsid w:val="002D7463"/>
    <w:rsid w:val="002E1B6A"/>
    <w:rsid w:val="002E732E"/>
    <w:rsid w:val="002F1C65"/>
    <w:rsid w:val="002F3E45"/>
    <w:rsid w:val="003043D8"/>
    <w:rsid w:val="00304FD9"/>
    <w:rsid w:val="00310D22"/>
    <w:rsid w:val="00317A9B"/>
    <w:rsid w:val="00317D50"/>
    <w:rsid w:val="00325DD0"/>
    <w:rsid w:val="0033175B"/>
    <w:rsid w:val="00337FB9"/>
    <w:rsid w:val="00345BBE"/>
    <w:rsid w:val="003475A6"/>
    <w:rsid w:val="00353560"/>
    <w:rsid w:val="003556EF"/>
    <w:rsid w:val="00360086"/>
    <w:rsid w:val="00361C88"/>
    <w:rsid w:val="00365BAD"/>
    <w:rsid w:val="00382D6B"/>
    <w:rsid w:val="00384F13"/>
    <w:rsid w:val="00390D5A"/>
    <w:rsid w:val="003938FC"/>
    <w:rsid w:val="00397668"/>
    <w:rsid w:val="003A1FC0"/>
    <w:rsid w:val="003B456C"/>
    <w:rsid w:val="003B7E90"/>
    <w:rsid w:val="003C5770"/>
    <w:rsid w:val="003C7042"/>
    <w:rsid w:val="003D0DB1"/>
    <w:rsid w:val="003D3510"/>
    <w:rsid w:val="003D6FEA"/>
    <w:rsid w:val="003E5E27"/>
    <w:rsid w:val="003F642D"/>
    <w:rsid w:val="003F6591"/>
    <w:rsid w:val="0040139E"/>
    <w:rsid w:val="00402780"/>
    <w:rsid w:val="00416C22"/>
    <w:rsid w:val="00422B2C"/>
    <w:rsid w:val="00422E49"/>
    <w:rsid w:val="004409EE"/>
    <w:rsid w:val="00440BC8"/>
    <w:rsid w:val="00452381"/>
    <w:rsid w:val="00454140"/>
    <w:rsid w:val="00456429"/>
    <w:rsid w:val="00462B77"/>
    <w:rsid w:val="004675EE"/>
    <w:rsid w:val="00474ECF"/>
    <w:rsid w:val="00480586"/>
    <w:rsid w:val="0048296A"/>
    <w:rsid w:val="00486C40"/>
    <w:rsid w:val="004876B1"/>
    <w:rsid w:val="004A0FE8"/>
    <w:rsid w:val="004A4685"/>
    <w:rsid w:val="004C3A56"/>
    <w:rsid w:val="004C4CDA"/>
    <w:rsid w:val="004C5D99"/>
    <w:rsid w:val="004D07E6"/>
    <w:rsid w:val="004D1B42"/>
    <w:rsid w:val="004D1CB8"/>
    <w:rsid w:val="004E09E4"/>
    <w:rsid w:val="004F2683"/>
    <w:rsid w:val="004F46E9"/>
    <w:rsid w:val="004F596F"/>
    <w:rsid w:val="004F6CF2"/>
    <w:rsid w:val="004F7CC6"/>
    <w:rsid w:val="00502880"/>
    <w:rsid w:val="0051255D"/>
    <w:rsid w:val="0051786E"/>
    <w:rsid w:val="005353E8"/>
    <w:rsid w:val="00536731"/>
    <w:rsid w:val="00537FA9"/>
    <w:rsid w:val="00543610"/>
    <w:rsid w:val="00543EF5"/>
    <w:rsid w:val="00544589"/>
    <w:rsid w:val="0055526C"/>
    <w:rsid w:val="00557E15"/>
    <w:rsid w:val="00567427"/>
    <w:rsid w:val="00572DDC"/>
    <w:rsid w:val="00581796"/>
    <w:rsid w:val="005836BD"/>
    <w:rsid w:val="0059186F"/>
    <w:rsid w:val="00591D9A"/>
    <w:rsid w:val="005B1BFD"/>
    <w:rsid w:val="005B4EA1"/>
    <w:rsid w:val="005C414A"/>
    <w:rsid w:val="005C588D"/>
    <w:rsid w:val="005C696E"/>
    <w:rsid w:val="005D097B"/>
    <w:rsid w:val="005D6CDB"/>
    <w:rsid w:val="005E1945"/>
    <w:rsid w:val="005E4759"/>
    <w:rsid w:val="005E4903"/>
    <w:rsid w:val="005F468C"/>
    <w:rsid w:val="00600C9A"/>
    <w:rsid w:val="00601940"/>
    <w:rsid w:val="00601BD9"/>
    <w:rsid w:val="00604289"/>
    <w:rsid w:val="00605855"/>
    <w:rsid w:val="006176C3"/>
    <w:rsid w:val="00624344"/>
    <w:rsid w:val="006243CD"/>
    <w:rsid w:val="00634228"/>
    <w:rsid w:val="006347F2"/>
    <w:rsid w:val="0063532A"/>
    <w:rsid w:val="006468BC"/>
    <w:rsid w:val="006470A2"/>
    <w:rsid w:val="00660306"/>
    <w:rsid w:val="006608EA"/>
    <w:rsid w:val="00661062"/>
    <w:rsid w:val="00673C0D"/>
    <w:rsid w:val="0067697B"/>
    <w:rsid w:val="00690B33"/>
    <w:rsid w:val="00695A1A"/>
    <w:rsid w:val="00695D55"/>
    <w:rsid w:val="006B22F6"/>
    <w:rsid w:val="006B3298"/>
    <w:rsid w:val="006B7BB4"/>
    <w:rsid w:val="006D67C9"/>
    <w:rsid w:val="006E257A"/>
    <w:rsid w:val="006E556B"/>
    <w:rsid w:val="006F208E"/>
    <w:rsid w:val="006F3A75"/>
    <w:rsid w:val="006F4902"/>
    <w:rsid w:val="006F5241"/>
    <w:rsid w:val="006F71C3"/>
    <w:rsid w:val="00714587"/>
    <w:rsid w:val="007246A4"/>
    <w:rsid w:val="007248BF"/>
    <w:rsid w:val="0072647B"/>
    <w:rsid w:val="00742800"/>
    <w:rsid w:val="00761C3D"/>
    <w:rsid w:val="00771245"/>
    <w:rsid w:val="007715AD"/>
    <w:rsid w:val="00773840"/>
    <w:rsid w:val="007923D6"/>
    <w:rsid w:val="00793C5C"/>
    <w:rsid w:val="00793FD6"/>
    <w:rsid w:val="007B521B"/>
    <w:rsid w:val="007C39A6"/>
    <w:rsid w:val="007E0C6D"/>
    <w:rsid w:val="007E1024"/>
    <w:rsid w:val="007E3B4F"/>
    <w:rsid w:val="007E48F1"/>
    <w:rsid w:val="007E7428"/>
    <w:rsid w:val="007E76B8"/>
    <w:rsid w:val="007F390A"/>
    <w:rsid w:val="007F6F4E"/>
    <w:rsid w:val="008000F1"/>
    <w:rsid w:val="00810533"/>
    <w:rsid w:val="00811354"/>
    <w:rsid w:val="00813B11"/>
    <w:rsid w:val="00813F41"/>
    <w:rsid w:val="0081650A"/>
    <w:rsid w:val="00835CE6"/>
    <w:rsid w:val="008407E2"/>
    <w:rsid w:val="008411BF"/>
    <w:rsid w:val="00843F36"/>
    <w:rsid w:val="00852E92"/>
    <w:rsid w:val="00874746"/>
    <w:rsid w:val="00881D8E"/>
    <w:rsid w:val="00891106"/>
    <w:rsid w:val="008924B2"/>
    <w:rsid w:val="00893CD3"/>
    <w:rsid w:val="00893FC9"/>
    <w:rsid w:val="00895FD6"/>
    <w:rsid w:val="008A0F17"/>
    <w:rsid w:val="008A38F1"/>
    <w:rsid w:val="008A5C0C"/>
    <w:rsid w:val="008B0675"/>
    <w:rsid w:val="008B0EE4"/>
    <w:rsid w:val="008B3034"/>
    <w:rsid w:val="008C1161"/>
    <w:rsid w:val="008C2C18"/>
    <w:rsid w:val="008C2CEA"/>
    <w:rsid w:val="008C5ABE"/>
    <w:rsid w:val="008C6019"/>
    <w:rsid w:val="008D0C50"/>
    <w:rsid w:val="008D5C6C"/>
    <w:rsid w:val="008E0E6A"/>
    <w:rsid w:val="008E2757"/>
    <w:rsid w:val="008E3CB7"/>
    <w:rsid w:val="00901138"/>
    <w:rsid w:val="00910FE6"/>
    <w:rsid w:val="00930071"/>
    <w:rsid w:val="00934027"/>
    <w:rsid w:val="00936DE0"/>
    <w:rsid w:val="0093778D"/>
    <w:rsid w:val="00937853"/>
    <w:rsid w:val="00965710"/>
    <w:rsid w:val="00966CF8"/>
    <w:rsid w:val="00973051"/>
    <w:rsid w:val="0097492E"/>
    <w:rsid w:val="009754F7"/>
    <w:rsid w:val="00976328"/>
    <w:rsid w:val="0097752F"/>
    <w:rsid w:val="00981705"/>
    <w:rsid w:val="00990F1E"/>
    <w:rsid w:val="00994EFC"/>
    <w:rsid w:val="00996DCA"/>
    <w:rsid w:val="009A6D5B"/>
    <w:rsid w:val="009B5337"/>
    <w:rsid w:val="009C12F2"/>
    <w:rsid w:val="009C56B4"/>
    <w:rsid w:val="009C650D"/>
    <w:rsid w:val="009E0DDA"/>
    <w:rsid w:val="009E162B"/>
    <w:rsid w:val="009E2602"/>
    <w:rsid w:val="009E5976"/>
    <w:rsid w:val="009E5B74"/>
    <w:rsid w:val="009F5169"/>
    <w:rsid w:val="00A02FE9"/>
    <w:rsid w:val="00A07417"/>
    <w:rsid w:val="00A102F8"/>
    <w:rsid w:val="00A1221F"/>
    <w:rsid w:val="00A350F6"/>
    <w:rsid w:val="00A46045"/>
    <w:rsid w:val="00A46401"/>
    <w:rsid w:val="00A6116D"/>
    <w:rsid w:val="00A6701F"/>
    <w:rsid w:val="00A67C80"/>
    <w:rsid w:val="00A67CFC"/>
    <w:rsid w:val="00A67E03"/>
    <w:rsid w:val="00A70752"/>
    <w:rsid w:val="00A73EFE"/>
    <w:rsid w:val="00A74429"/>
    <w:rsid w:val="00A808A3"/>
    <w:rsid w:val="00A8599E"/>
    <w:rsid w:val="00A873C7"/>
    <w:rsid w:val="00A922E9"/>
    <w:rsid w:val="00A94D03"/>
    <w:rsid w:val="00A95C4A"/>
    <w:rsid w:val="00A975DA"/>
    <w:rsid w:val="00AA5AC6"/>
    <w:rsid w:val="00AA78FE"/>
    <w:rsid w:val="00AB0C4C"/>
    <w:rsid w:val="00AB7A2D"/>
    <w:rsid w:val="00AC1C01"/>
    <w:rsid w:val="00AD0F66"/>
    <w:rsid w:val="00AD1F4B"/>
    <w:rsid w:val="00AD57C4"/>
    <w:rsid w:val="00AD6145"/>
    <w:rsid w:val="00AD755D"/>
    <w:rsid w:val="00AE0208"/>
    <w:rsid w:val="00AE1379"/>
    <w:rsid w:val="00AE6F02"/>
    <w:rsid w:val="00AF1BC8"/>
    <w:rsid w:val="00B000EA"/>
    <w:rsid w:val="00B01012"/>
    <w:rsid w:val="00B03D91"/>
    <w:rsid w:val="00B06085"/>
    <w:rsid w:val="00B07478"/>
    <w:rsid w:val="00B25A26"/>
    <w:rsid w:val="00B368B5"/>
    <w:rsid w:val="00B60CFB"/>
    <w:rsid w:val="00B63202"/>
    <w:rsid w:val="00B66C49"/>
    <w:rsid w:val="00B677DB"/>
    <w:rsid w:val="00B72351"/>
    <w:rsid w:val="00B75175"/>
    <w:rsid w:val="00B85BC3"/>
    <w:rsid w:val="00B85D63"/>
    <w:rsid w:val="00B86DD1"/>
    <w:rsid w:val="00B913FC"/>
    <w:rsid w:val="00BB784F"/>
    <w:rsid w:val="00BC750A"/>
    <w:rsid w:val="00BF5590"/>
    <w:rsid w:val="00BF6764"/>
    <w:rsid w:val="00BF7733"/>
    <w:rsid w:val="00C00D9F"/>
    <w:rsid w:val="00C01C08"/>
    <w:rsid w:val="00C02A86"/>
    <w:rsid w:val="00C072CE"/>
    <w:rsid w:val="00C10D61"/>
    <w:rsid w:val="00C11C36"/>
    <w:rsid w:val="00C12FC6"/>
    <w:rsid w:val="00C145D9"/>
    <w:rsid w:val="00C15EFE"/>
    <w:rsid w:val="00C17C6E"/>
    <w:rsid w:val="00C20A81"/>
    <w:rsid w:val="00C222D4"/>
    <w:rsid w:val="00C2530E"/>
    <w:rsid w:val="00C267E0"/>
    <w:rsid w:val="00C30A6F"/>
    <w:rsid w:val="00C33E9A"/>
    <w:rsid w:val="00C34491"/>
    <w:rsid w:val="00C3564F"/>
    <w:rsid w:val="00C441F5"/>
    <w:rsid w:val="00C4657C"/>
    <w:rsid w:val="00C46E2E"/>
    <w:rsid w:val="00C55936"/>
    <w:rsid w:val="00C55C54"/>
    <w:rsid w:val="00C5611A"/>
    <w:rsid w:val="00C5627A"/>
    <w:rsid w:val="00C61300"/>
    <w:rsid w:val="00C71CAE"/>
    <w:rsid w:val="00C80EA6"/>
    <w:rsid w:val="00C8644F"/>
    <w:rsid w:val="00CA1984"/>
    <w:rsid w:val="00CB32D8"/>
    <w:rsid w:val="00CB5B6C"/>
    <w:rsid w:val="00CC38D4"/>
    <w:rsid w:val="00CC7EB3"/>
    <w:rsid w:val="00CD5681"/>
    <w:rsid w:val="00CD6C33"/>
    <w:rsid w:val="00CE1213"/>
    <w:rsid w:val="00CE172D"/>
    <w:rsid w:val="00CE50E0"/>
    <w:rsid w:val="00CE5F9D"/>
    <w:rsid w:val="00CE6120"/>
    <w:rsid w:val="00CE708B"/>
    <w:rsid w:val="00CF0E43"/>
    <w:rsid w:val="00CF6541"/>
    <w:rsid w:val="00D108C1"/>
    <w:rsid w:val="00D20888"/>
    <w:rsid w:val="00D2178D"/>
    <w:rsid w:val="00D3071F"/>
    <w:rsid w:val="00D420DD"/>
    <w:rsid w:val="00D46A20"/>
    <w:rsid w:val="00D57BAB"/>
    <w:rsid w:val="00D61E7D"/>
    <w:rsid w:val="00D63460"/>
    <w:rsid w:val="00D65476"/>
    <w:rsid w:val="00D65740"/>
    <w:rsid w:val="00D66A13"/>
    <w:rsid w:val="00D75233"/>
    <w:rsid w:val="00D82CD2"/>
    <w:rsid w:val="00D85B0C"/>
    <w:rsid w:val="00D871F0"/>
    <w:rsid w:val="00D9422E"/>
    <w:rsid w:val="00D95F38"/>
    <w:rsid w:val="00DA5B7F"/>
    <w:rsid w:val="00DB0418"/>
    <w:rsid w:val="00DC02A4"/>
    <w:rsid w:val="00DC5C94"/>
    <w:rsid w:val="00DC7117"/>
    <w:rsid w:val="00DD1C38"/>
    <w:rsid w:val="00DE2475"/>
    <w:rsid w:val="00DE2F1D"/>
    <w:rsid w:val="00DF01E9"/>
    <w:rsid w:val="00DF2BF8"/>
    <w:rsid w:val="00DF304E"/>
    <w:rsid w:val="00DF390D"/>
    <w:rsid w:val="00E00E31"/>
    <w:rsid w:val="00E02719"/>
    <w:rsid w:val="00E028D1"/>
    <w:rsid w:val="00E03A88"/>
    <w:rsid w:val="00E068D2"/>
    <w:rsid w:val="00E13414"/>
    <w:rsid w:val="00E205C9"/>
    <w:rsid w:val="00E27E13"/>
    <w:rsid w:val="00E27FFD"/>
    <w:rsid w:val="00E30491"/>
    <w:rsid w:val="00E34071"/>
    <w:rsid w:val="00E34D28"/>
    <w:rsid w:val="00E470EE"/>
    <w:rsid w:val="00E52257"/>
    <w:rsid w:val="00E62396"/>
    <w:rsid w:val="00E634DA"/>
    <w:rsid w:val="00E833D9"/>
    <w:rsid w:val="00E84C8D"/>
    <w:rsid w:val="00E957DB"/>
    <w:rsid w:val="00EB10DD"/>
    <w:rsid w:val="00EB422E"/>
    <w:rsid w:val="00EB7E2E"/>
    <w:rsid w:val="00EC0059"/>
    <w:rsid w:val="00EC1605"/>
    <w:rsid w:val="00EC263C"/>
    <w:rsid w:val="00EC4A1A"/>
    <w:rsid w:val="00EC5261"/>
    <w:rsid w:val="00EC74D4"/>
    <w:rsid w:val="00ED1876"/>
    <w:rsid w:val="00ED2489"/>
    <w:rsid w:val="00ED6221"/>
    <w:rsid w:val="00EE789B"/>
    <w:rsid w:val="00EF3894"/>
    <w:rsid w:val="00F14E32"/>
    <w:rsid w:val="00F14E8A"/>
    <w:rsid w:val="00F20454"/>
    <w:rsid w:val="00F21786"/>
    <w:rsid w:val="00F313C2"/>
    <w:rsid w:val="00F347E5"/>
    <w:rsid w:val="00F3489E"/>
    <w:rsid w:val="00F34B0D"/>
    <w:rsid w:val="00F432A6"/>
    <w:rsid w:val="00F44220"/>
    <w:rsid w:val="00F60934"/>
    <w:rsid w:val="00F62372"/>
    <w:rsid w:val="00F7177E"/>
    <w:rsid w:val="00F733AB"/>
    <w:rsid w:val="00F74352"/>
    <w:rsid w:val="00F96F79"/>
    <w:rsid w:val="00FA0585"/>
    <w:rsid w:val="00FA4A6C"/>
    <w:rsid w:val="00FB0F6C"/>
    <w:rsid w:val="00FB51C3"/>
    <w:rsid w:val="00FB5D2E"/>
    <w:rsid w:val="00FB5FA1"/>
    <w:rsid w:val="00FB61DD"/>
    <w:rsid w:val="00FC3104"/>
    <w:rsid w:val="00FC43C3"/>
    <w:rsid w:val="00FD2A43"/>
    <w:rsid w:val="00FE50BF"/>
    <w:rsid w:val="00FE5B34"/>
    <w:rsid w:val="00FE6272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0E8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38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5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4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45D9"/>
  </w:style>
  <w:style w:type="paragraph" w:styleId="Stopka">
    <w:name w:val="footer"/>
    <w:basedOn w:val="Normalny"/>
    <w:link w:val="StopkaZnak"/>
    <w:uiPriority w:val="99"/>
    <w:unhideWhenUsed/>
    <w:rsid w:val="00C14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45D9"/>
  </w:style>
  <w:style w:type="paragraph" w:styleId="Podtytu">
    <w:name w:val="Subtitle"/>
    <w:basedOn w:val="Normalny"/>
    <w:next w:val="Normalny"/>
    <w:link w:val="PodtytuZnak"/>
    <w:uiPriority w:val="11"/>
    <w:qFormat/>
    <w:rsid w:val="00A4604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46045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A46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A460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6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EF38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F3894"/>
    <w:pPr>
      <w:outlineLvl w:val="9"/>
    </w:pPr>
    <w:rPr>
      <w:lang w:eastAsia="pl-PL"/>
    </w:rPr>
  </w:style>
  <w:style w:type="paragraph" w:styleId="Akapitzlist">
    <w:name w:val="List Paragraph"/>
    <w:aliases w:val="Numerowanie,Akapit z listą BS,List Paragraph,L1,sw tekst,Akapit z listą5,normalny tekst,Kolorowa lista — akcent 11,Akapit normalny,Lista XXX,lp1,Preambuła,Colorful Shading - Accent 31,Light List - Accent 51,Bulleted list,Bullet List"/>
    <w:basedOn w:val="Normalny"/>
    <w:link w:val="AkapitzlistZnak"/>
    <w:uiPriority w:val="34"/>
    <w:qFormat/>
    <w:rsid w:val="00A922E9"/>
    <w:pPr>
      <w:ind w:left="720"/>
      <w:contextualSpacing/>
    </w:pPr>
  </w:style>
  <w:style w:type="table" w:customStyle="1" w:styleId="Zwykatabela11">
    <w:name w:val="Zwykła tabela 11"/>
    <w:basedOn w:val="Standardowy"/>
    <w:uiPriority w:val="41"/>
    <w:rsid w:val="00422E4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atkatabelijasna1">
    <w:name w:val="Siatka tabeli — jasna1"/>
    <w:basedOn w:val="Standardowy"/>
    <w:uiPriority w:val="40"/>
    <w:rsid w:val="00422E4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istreci1">
    <w:name w:val="toc 1"/>
    <w:basedOn w:val="Normalny"/>
    <w:next w:val="Normalny"/>
    <w:autoRedefine/>
    <w:uiPriority w:val="39"/>
    <w:unhideWhenUsed/>
    <w:rsid w:val="005836BD"/>
    <w:pPr>
      <w:tabs>
        <w:tab w:val="left" w:pos="660"/>
        <w:tab w:val="right" w:leader="dot" w:pos="906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A975DA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Akapit normalny Znak,Lista XXX Znak,lp1 Znak,Preambuła Znak,Bulleted list Znak"/>
    <w:link w:val="Akapitzlist"/>
    <w:uiPriority w:val="34"/>
    <w:qFormat/>
    <w:locked/>
    <w:rsid w:val="00F313C2"/>
  </w:style>
  <w:style w:type="paragraph" w:customStyle="1" w:styleId="Default">
    <w:name w:val="Default"/>
    <w:rsid w:val="006243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95C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D56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A1221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12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t-span">
    <w:name w:val="ct-span"/>
    <w:basedOn w:val="Domylnaczcionkaakapitu"/>
    <w:rsid w:val="00ED1876"/>
  </w:style>
  <w:style w:type="character" w:customStyle="1" w:styleId="hgkelc">
    <w:name w:val="hgkelc"/>
    <w:basedOn w:val="Domylnaczcionkaakapitu"/>
    <w:rsid w:val="009E2602"/>
  </w:style>
  <w:style w:type="character" w:styleId="Odwoaniedokomentarza">
    <w:name w:val="annotation reference"/>
    <w:basedOn w:val="Domylnaczcionkaakapitu"/>
    <w:uiPriority w:val="99"/>
    <w:semiHidden/>
    <w:unhideWhenUsed/>
    <w:rsid w:val="002143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43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43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43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433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4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330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E27E1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27E13"/>
    <w:rPr>
      <w:rFonts w:ascii="Calibri" w:hAnsi="Calibri"/>
      <w:szCs w:val="21"/>
    </w:rPr>
  </w:style>
  <w:style w:type="paragraph" w:styleId="Poprawka">
    <w:name w:val="Revision"/>
    <w:hidden/>
    <w:uiPriority w:val="99"/>
    <w:semiHidden/>
    <w:rsid w:val="00AC1C01"/>
    <w:pPr>
      <w:spacing w:after="0" w:line="240" w:lineRule="auto"/>
    </w:pPr>
  </w:style>
  <w:style w:type="table" w:customStyle="1" w:styleId="TableGrid">
    <w:name w:val="TableGrid"/>
    <w:rsid w:val="004675E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1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8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5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06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6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1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0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84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0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1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7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97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4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4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5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9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38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1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1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3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1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3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5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0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59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0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8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0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11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83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8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9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8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6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29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7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2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4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9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0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1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83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1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2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9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6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3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76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1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1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0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5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5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3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81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8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6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7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48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0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9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9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81F88-A33E-4E3D-B6FE-6D31D2A7800B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05013D05-1C94-47F5-9809-1ADFA833E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4838</Words>
  <Characters>29034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2023-08-03T06:42:00Z</dcterms:created>
  <dcterms:modified xsi:type="dcterms:W3CDTF">2023-08-03T08:27:00Z</dcterms:modified>
</cp:coreProperties>
</file>