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1AF7" w:rsidRPr="00751AF7" w:rsidRDefault="00751AF7" w:rsidP="00751AF7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Ogłoszenie nr 658530-N-2018 z dnia 2018-12-06 r.</w:t>
      </w:r>
    </w:p>
    <w:p w:rsidR="00751AF7" w:rsidRDefault="00751AF7" w:rsidP="00751A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 Banie: Pełnienie funkcji Inspektora Nadzoru inwestorskiego nad realizacją zadania pn. „Budowa kanalizacji sanitarnej w Baniach w zakresie ulic: </w:t>
      </w:r>
      <w:proofErr w:type="spellStart"/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>Baniewickiej</w:t>
      </w:r>
      <w:proofErr w:type="spellEnd"/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>, Dworcowej, Gryfińskiej, części ulicy Targowej i w miejscowości Tywica oraz przebudowa oczyszczalni ścieków w Baniach”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Usługi</w:t>
      </w:r>
    </w:p>
    <w:p w:rsidR="00751AF7" w:rsidRPr="00751AF7" w:rsidRDefault="00751AF7" w:rsidP="00751A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Regionalny program Operacyjny Województwa Zachodniopomorskiego na lata 2014-2020 </w:t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>Gmina Banie, krajowy numer identyfikacyjny 53339200000, ul. ul. Skośna  6 , 74</w:t>
      </w:r>
      <w:r w:rsidR="00BA0BA6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bookmarkStart w:id="0" w:name="_GoBack"/>
      <w:bookmarkEnd w:id="0"/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>110   Banie, woj. zachodniopomorskie, państwo Polska, tel. 914 166 381, e-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mail jgurd@interia.pl, faks 914 166 353.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www.bip.banie.pl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www.bip.banie.pl </w:t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Administracja samorządowa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751AF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www.bip.banie.pl </w:t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www.bip.banie.pl </w:t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Pełnienie funkcji Inspektora Nadzoru inwestorskiego nad realizacją zadania pn. „Budowa kanalizacji sanitarnej w Baniach w zakresie ulic: </w:t>
      </w:r>
      <w:proofErr w:type="spellStart"/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>Baniewickiej</w:t>
      </w:r>
      <w:proofErr w:type="spellEnd"/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Dworcowej, Gryfińskiej, części ulicy Targowej i w miejscowości Tywica oraz przebudowa oczyszczalni ścieków w Baniach”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IB.271.6.2018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751AF7" w:rsidRPr="00751AF7" w:rsidRDefault="00751AF7" w:rsidP="00751A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751AF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Zadanie inwestycyjne pn. „Budowa kanalizacji sanitarnej w Baniach w zakresie ulic: Baniewickiej, Dworcowej, Gryfińskiej, części ulicy Targowej i w miejscowości Tywica oraz przebudowa oczyszczalni ścieków w Baniach” jest realizowane w całości bez podziału na etapy. W zakresie inwestycji wykonane zostaną między innymi: oczyszczalnia ścieków, przepompownie ścieków, sieć kanalizacji sanitarnej. Szczegółowy zakres prac został wyszczególniony z przedmiarze robót stanowiącym załącznik nr 5 do </w:t>
      </w:r>
      <w:proofErr w:type="spellStart"/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Zakres czynności w ramach umowy obejmuje: 1) Świadczenie usług związanych z zarządzaniem, koordynacją, rozliczeniem, kontrolą i nadzorem nad realizacją robót budowlanych, wraz z pełnieniem funkcji wielobranżowego inspektora nadzoru inwestorskiego zgodnie z przepisami polskiego prawa oraz prowadzeniem niezbędnych działań związanych z prawidłową realizacją umowy z Wykonawcą w celu wykonania zadania inwestycyjnego zgodnie z dokumentacją projektowo-kosztorysową, w ustalonym w umowie z Wykonawcą terminie oraz w celu skutecznego wyegzekwowania od Wykonawcy wymagań określonych w Umowie oraz prawidłowego rozliczenia zadania inwestycyjnego. Inżynier będzie działał zgodnie z rolą, jaką przypisano mu w zakresie uprawnień i obowiązków określonych w specyfikacji istotnych warunków zamówienia (SIWZ) oraz wynikających z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aktualnych przepisów Rzeczpospolitej Polskiej. 2) Szczegółowy zakres robót nad którym będzie sprawowany nadzór został określony w par. 1 wzoru umowy (załącznik nr 5 do </w:t>
      </w:r>
      <w:proofErr w:type="spellStart"/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).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71247000-1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751AF7" w:rsidRPr="00751AF7" w:rsidTr="00751AF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1AF7" w:rsidRPr="00751AF7" w:rsidRDefault="00751AF7" w:rsidP="00751A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1AF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751AF7" w:rsidRPr="00751AF7" w:rsidTr="00751AF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1AF7" w:rsidRPr="00751AF7" w:rsidRDefault="00751AF7" w:rsidP="00751A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1AF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71248000-1</w:t>
            </w:r>
          </w:p>
        </w:tc>
      </w:tr>
      <w:tr w:rsidR="00751AF7" w:rsidRPr="00751AF7" w:rsidTr="00751AF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1AF7" w:rsidRPr="00751AF7" w:rsidRDefault="00751AF7" w:rsidP="00751A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1AF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71520000-9</w:t>
            </w:r>
          </w:p>
        </w:tc>
      </w:tr>
    </w:tbl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751AF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751AF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751AF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2019-12-31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Dysponuje lub będzie dysponować minimum 1 osobą na każde z wymienionych poniżej stanowisk: 1) Kierownik zespołu Inżynier Kontraktu: Wymagane kwalifikacje: - uprawnienia do pełnienia samodzielnych funkcji technicznych w budownictwie, tj. do kierowania robotami budowlanymi w zakresie sieci, instalacji i urządzeń cieplnych, wentylacyjnych, gazowych, wodociągowych i kanalizacyjnych bez ograniczeń 2) Inspektor nadzoru w branży konstrukcyjno- budowlanej: Wymagane kwalifikacje: -uprawnienia do pełnienia samodzielnych funkcji technicznych w budownictwie tj. do kierowania robotami w specjalności konstrukcyjno - budowlanej bez ograniczeń 3) Inspektor nadzoru branży sanitarnej: Wymagane kwalifikacje: -uprawnienia do pełnienia samodzielnych funkcji technicznych w budownictwie, tj. do kierowania robotami budowlanymi w zakresie sieci, instalacji i urządzeń cieplnych, wentylacyjnych, gazowych, wodociągowych i kanalizacyjnych bez ograniczeń. 4) Inspektor nadzoru branży elektrycznej i teletechnicznej: Wymagane kwalifikacje: -uprawnienia do pełnienia samodzielnych funkcji technicznych w budownictwie tj. do kierowania robotami budowlanymi, w zakresie sieci,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instalacji i urządzeń elektrycznych i elektroenergetycznych oraz teletechnicznych bez ograniczeń. 5) Inspektor ds. ochrony środowiska: Wymagane kwalifikacje i doświadczenie zawodowe: Wykonawca spełni warunek jeżeli wykaże, że dysponuje 1 doradcą w dziedzinie inwestycji w obszarze ochrony środowiska, o doświadczeniu w okresie ostatnich 5 lat w wymiarze minimum 160 godzin indywidualnego doradztwa dla podmiotów uczestniczących w inwestycjach w obszarze ochrony środowiska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w tym zakresie nie stawia żadnych wymagań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1) Kierownik zespołu Inżynier Kontraktu: Wymagane doświadczenie zawodowe: - nie mniej niż 5 letnie doświadczenie zawodowe (liczone od dnia uzyskania uprawnień), w tym pełnienie funkcji Kierownika budowy lub Inspektora nadzoru. Ponadto osoba wskazana do pełnienia funkcji inżyniera kontraktu musi posiadać doświadczenie polegające na nadzorowaniu, w okresie ostatnich 5 lat przed upływem terminu składania ofert, 2 robót budowlanych, obejmujących budowę lub przebudowę kanalizacji sanitarnej wraz z oczyszczalnią ścieków 2) Inspektor nadzoru w branży konstrukcyjno- budowlanej: Wymagane doświadczenie zawodowe: - nie mniej niż 5 letnie doświadczenie zawodowe (liczone od dnia uzyskania uprawnień), w tym pełnienie funkcji Kierownika budowy lub Inspektora nadzoru. 3) Inspektor nadzoru branży sanitarnej: Wymagane doświadczenie zawodowe: - nie mniej niż 5 letnie doświadczenie zawodowe (liczone od dnia uzyskania uprawnień), w tym pełnienie funkcji Kierownika budowy lub Inspektora nadzoru. 4) Inspektor nadzoru branży elektrycznej i teletechnicznej: Wymagane doświadczenie zawodowe: — nie mniej niż 5 letnie doświadczenie zawodowe (liczone od dnia uzyskania uprawnień). w tym pełnienie funkcji Kierownika budowy lub Inspektora nadzoru. Zamawiający dopuszcza łączenie powyższych stanowisk tylko pod warunkiem spełnienia łącznie wymagań dotyczących kwalifikacji i doświadczenia dla danych stanowisk.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Tak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2 ustawy </w:t>
      </w:r>
      <w:proofErr w:type="spellStart"/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24 ust. 5 pkt 4 ustawy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Oświadczenie o spełnianiu kryteriów selekcji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odpis z właściwego rejestru lub z centralnej ewidencji i informacji o działalności gospodarczej, jeżeli odrębne przepisy wymagają wpisu do rejestru lub ewidencji, w celu potwierdzenia braku podstaw wykluczenia na podstawie art. 24 ust. 5 pkt 1 ustawy; W przypadku oferty wspólnej ww. odpis składa każdy z wykonawców składających ofertę wspólną. Ww. dokument należy złożyć w oryginale lub kopii potwierdzonej za zgodność z oryginałem 2. wykaz usług wykonanych w okresie ostatnich pięciu lat przed upływem terminu składania ofert, a jeżeli okres prowadzenia działalności jest krótszy - w tym okresie, wraz z podaniem ich wartości, przedmiotu, dat wykonania i podmiotów, na rzecz których usługi zostały wykonane, oraz załączeniem dowodów określających czy te usługi zostały wykonane należycie; przy czym dowodami, o których mowa, są referencje bądź inne dokumenty wystawione przez podmiot, na rzecz którego usługi były wykonywane, a jeżeli z uzasadnionej przyczyny o obiektywnym charakterze wykonawca nie jest w stanie uzyskać tych dokumentów -oświadczenie wykonawcy. W przypadku składania oferty wspólnej wykonawcy składający ofertę wspólną składają jeden wspólny ww. wykaz. Ww. oświadczenie należy złożyć w oryginale, natomiast dowody i inne dokumenty w oryginale lub kopii potwierdzonej za zgodność z oryginałem. 3.wykaz osób, skierowanych przez wykonawcę do realizacji zamówienia publicznego, wraz z informacjami na temat ich kwalifikacji zawodowych, uprawnień, doświadczenia i wykształcenia, niezbędnych do wykonania zamówienia publicznego, a także zakresu wykonywanych przez nie czynności oraz informacją o podstawie do dysponowania tymi osobami; W przypadku składania oferty wspólnej wykonawcy składają jeden wspólny ww. wykaz. Ww. oświadczenie należy złożyć w oryginale. </w:t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celu potwierdzenia braku podstaw wykluczenia wykonawcy z postępowania, o których mowa w art. 24 ust. 1 pkt 23 ustawy, wykonawca składa oświadczenie o przynależności lub braku przynależności do tej samej grupy kapitałowej; w przypadku przynależności do tej samej grupy kapitałowej wykonawca może złożyć wraz z oświadczeniem dokumenty bądź informacje potwierdzające, że powiązania z innym wykonawcą nie prowadzą do zakłócenia konkurencji w postępowaniu; Ww. oświadczenie oraz ewentualne dowody wykonawca składa w terminie 3 dni od dnia zamieszczenia przez zamawiającego na stronie internetowej informacji, o której mowa w art. 86 ust. 5 ustawy. W przypadku składania oferty wspólnej ww. oświadczenie składa każdy z wykonawców składających ofertę wspólną. </w:t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lastRenderedPageBreak/>
        <w:t xml:space="preserve">SEKCJA IV: PROCEDURA </w:t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Wadium należy wnieść w wysokości 5.000,00 zł (słownie: pięć tysięcy złotych) przed upływem terminu składania ofert. Decyduje moment wpływu środków do zamawiającego. Wadium może być wnoszone: 1) w pieniądzu - przelewem na konto depozytowe Zamawiającego: Nr 04 9377 0000 0101 5600 2001 0007 2) poręczeniach bankowych lub poręczeniach spółdzielczej kasy oszczędnościowo-kredytowej (z tym, że poręczenie kasy jest zawsze poręczeniem pieniężnym), gwarancjach bankowych, gwarancjach ubezpieczeniowych, poręczeniach udzielanych przez podmioty, o których mowa w art. 6b ust. 5 pkt 2 ustawy z dnia 9 listopada 2000 r. o utworzeniu Polskiej Agencji Rozwoju Przedsiębiorczości – dołączone do oferty. </w:t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Umowa ramowa będzie zawarta: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751AF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IV.2.1) Kryteria oceny ofert: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0"/>
        <w:gridCol w:w="1016"/>
      </w:tblGrid>
      <w:tr w:rsidR="00751AF7" w:rsidRPr="00751AF7" w:rsidTr="00751AF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1AF7" w:rsidRPr="00751AF7" w:rsidRDefault="00751AF7" w:rsidP="00751A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1AF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1AF7" w:rsidRPr="00751AF7" w:rsidRDefault="00751AF7" w:rsidP="00751A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1AF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751AF7" w:rsidRPr="00751AF7" w:rsidTr="00751AF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1AF7" w:rsidRPr="00751AF7" w:rsidRDefault="00751AF7" w:rsidP="00751A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1AF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1AF7" w:rsidRPr="00751AF7" w:rsidRDefault="00751AF7" w:rsidP="00751A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1AF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80,00</w:t>
            </w:r>
          </w:p>
        </w:tc>
      </w:tr>
    </w:tbl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Wymagania dotyczące rejestracji i identyfikacji wykonawców w licytacji elektronicznej, w tym wymagania techniczne urządzeń informatycznych: </w:t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751AF7" w:rsidRPr="00751AF7" w:rsidRDefault="00751AF7" w:rsidP="00751A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751AF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2018-12-18, godzina: 10:00,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Język lub języki, w jakich mogą być sporządzane oferty lub wnioski o dopuszczenie do udziału w postępowaniu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IV.6.5) Przewiduje się unieważnienie postępowania o udzielenie zamówienia, jeżeli </w:t>
      </w: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środki służące sfinansowaniu zamówień na badania naukowe lub prace rozwojowe, które zamawiający zamierzał przeznaczyć na sfinansowanie całości lub części zamówienia, nie zostały mu przyznane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51AF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1AF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</w:p>
    <w:p w:rsidR="00B80C38" w:rsidRDefault="00B80C38"/>
    <w:p w:rsidR="00751AF7" w:rsidRPr="00751AF7" w:rsidRDefault="00751AF7">
      <w:pPr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51AF7">
        <w:rPr>
          <w:rFonts w:ascii="Times New Roman" w:hAnsi="Times New Roman" w:cs="Times New Roman"/>
          <w:sz w:val="24"/>
          <w:szCs w:val="24"/>
        </w:rPr>
        <w:t xml:space="preserve">Zastępca Wójta </w:t>
      </w:r>
    </w:p>
    <w:p w:rsidR="00751AF7" w:rsidRPr="00751AF7" w:rsidRDefault="00751AF7">
      <w:pPr>
        <w:rPr>
          <w:rFonts w:ascii="Times New Roman" w:hAnsi="Times New Roman" w:cs="Times New Roman"/>
          <w:sz w:val="24"/>
          <w:szCs w:val="24"/>
        </w:rPr>
      </w:pPr>
      <w:r w:rsidRPr="00751AF7">
        <w:rPr>
          <w:rFonts w:ascii="Times New Roman" w:hAnsi="Times New Roman" w:cs="Times New Roman"/>
          <w:sz w:val="24"/>
          <w:szCs w:val="24"/>
        </w:rPr>
        <w:tab/>
      </w:r>
      <w:r w:rsidRPr="00751AF7">
        <w:rPr>
          <w:rFonts w:ascii="Times New Roman" w:hAnsi="Times New Roman" w:cs="Times New Roman"/>
          <w:sz w:val="24"/>
          <w:szCs w:val="24"/>
        </w:rPr>
        <w:tab/>
      </w:r>
      <w:r w:rsidRPr="00751AF7">
        <w:rPr>
          <w:rFonts w:ascii="Times New Roman" w:hAnsi="Times New Roman" w:cs="Times New Roman"/>
          <w:sz w:val="24"/>
          <w:szCs w:val="24"/>
        </w:rPr>
        <w:tab/>
      </w:r>
      <w:r w:rsidRPr="00751AF7">
        <w:rPr>
          <w:rFonts w:ascii="Times New Roman" w:hAnsi="Times New Roman" w:cs="Times New Roman"/>
          <w:sz w:val="24"/>
          <w:szCs w:val="24"/>
        </w:rPr>
        <w:tab/>
      </w:r>
      <w:r w:rsidRPr="00751AF7">
        <w:rPr>
          <w:rFonts w:ascii="Times New Roman" w:hAnsi="Times New Roman" w:cs="Times New Roman"/>
          <w:sz w:val="24"/>
          <w:szCs w:val="24"/>
        </w:rPr>
        <w:tab/>
      </w:r>
      <w:r w:rsidRPr="00751AF7">
        <w:rPr>
          <w:rFonts w:ascii="Times New Roman" w:hAnsi="Times New Roman" w:cs="Times New Roman"/>
          <w:sz w:val="24"/>
          <w:szCs w:val="24"/>
        </w:rPr>
        <w:tab/>
      </w:r>
      <w:r w:rsidRPr="00751AF7">
        <w:rPr>
          <w:rFonts w:ascii="Times New Roman" w:hAnsi="Times New Roman" w:cs="Times New Roman"/>
          <w:sz w:val="24"/>
          <w:szCs w:val="24"/>
        </w:rPr>
        <w:tab/>
      </w:r>
      <w:r w:rsidRPr="00751AF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751AF7">
        <w:rPr>
          <w:rFonts w:ascii="Times New Roman" w:hAnsi="Times New Roman" w:cs="Times New Roman"/>
          <w:sz w:val="24"/>
          <w:szCs w:val="24"/>
        </w:rPr>
        <w:t xml:space="preserve">Arkadiusz Łysik </w:t>
      </w:r>
    </w:p>
    <w:p w:rsidR="00751AF7" w:rsidRPr="00751AF7" w:rsidRDefault="00751AF7">
      <w:pPr>
        <w:rPr>
          <w:rFonts w:ascii="Times New Roman" w:hAnsi="Times New Roman" w:cs="Times New Roman"/>
          <w:sz w:val="24"/>
          <w:szCs w:val="24"/>
        </w:rPr>
      </w:pPr>
    </w:p>
    <w:p w:rsidR="00751AF7" w:rsidRDefault="00751AF7"/>
    <w:sectPr w:rsidR="00751AF7" w:rsidSect="00B80C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1AF7"/>
    <w:rsid w:val="00751AF7"/>
    <w:rsid w:val="00B80C38"/>
    <w:rsid w:val="00BA0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8738BD"/>
  <w15:docId w15:val="{592539DF-B196-40B6-8B1D-EABD9AA76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80C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73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86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82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90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31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882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788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38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398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386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540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595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107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724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950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73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891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245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407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985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033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703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360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6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483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736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10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66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636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456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248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437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57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499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310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387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417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756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5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610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3411</Words>
  <Characters>20469</Characters>
  <Application>Microsoft Office Word</Application>
  <DocSecurity>0</DocSecurity>
  <Lines>170</Lines>
  <Paragraphs>47</Paragraphs>
  <ScaleCrop>false</ScaleCrop>
  <Company/>
  <LinksUpToDate>false</LinksUpToDate>
  <CharactersWithSpaces>23833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UGBanie</dc:creator>
  <cp:lastModifiedBy>Kalina Wójcik</cp:lastModifiedBy>
  <cp:revision>3</cp:revision>
  <cp:lastPrinted>2018-12-06T12:38:00Z</cp:lastPrinted>
  <dcterms:created xsi:type="dcterms:W3CDTF">2018-12-06T12:37:00Z</dcterms:created>
  <dcterms:modified xsi:type="dcterms:W3CDTF">2018-12-06T13:08:00Z</dcterms:modified>
</cp:coreProperties>
</file>