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3E" w:rsidRPr="00F7603E" w:rsidRDefault="00F7603E" w:rsidP="00F760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7603E" w:rsidRPr="00F7603E" w:rsidRDefault="00F7603E" w:rsidP="00F7603E">
      <w:pPr>
        <w:spacing w:after="0" w:line="240" w:lineRule="auto"/>
        <w:rPr>
          <w:rFonts w:ascii="Times New Roman" w:hAnsi="Times New Roman" w:cs="Times New Roman"/>
        </w:rPr>
      </w:pPr>
      <w:r w:rsidRPr="00F7603E">
        <w:rPr>
          <w:rFonts w:ascii="Times New Roman" w:hAnsi="Times New Roman" w:cs="Times New Roman"/>
        </w:rPr>
        <w:t>﻿ Adres strony internetowej, na której Zamawiający udostępnia Specyfikację</w:t>
      </w:r>
      <w:r>
        <w:rPr>
          <w:rFonts w:ascii="Times New Roman" w:hAnsi="Times New Roman" w:cs="Times New Roman"/>
        </w:rPr>
        <w:t xml:space="preserve"> Istotnych Warunków Zamówienia:  </w:t>
      </w:r>
      <w:r w:rsidRPr="00F7603E">
        <w:rPr>
          <w:rFonts w:ascii="Times New Roman" w:hAnsi="Times New Roman" w:cs="Times New Roman"/>
        </w:rPr>
        <w:t>www.</w:t>
      </w:r>
      <w:r>
        <w:t>bip.banie.pl</w:t>
      </w:r>
    </w:p>
    <w:p w:rsidR="00F7603E" w:rsidRPr="00F7603E" w:rsidRDefault="00F7603E" w:rsidP="00F7603E">
      <w:pPr>
        <w:spacing w:after="0" w:line="240" w:lineRule="auto"/>
        <w:rPr>
          <w:b/>
          <w:sz w:val="32"/>
          <w:szCs w:val="32"/>
        </w:rPr>
      </w:pPr>
    </w:p>
    <w:p w:rsidR="00F7603E" w:rsidRPr="00F7603E" w:rsidRDefault="00F7603E" w:rsidP="00F7603E">
      <w:pPr>
        <w:spacing w:after="0" w:line="240" w:lineRule="auto"/>
        <w:jc w:val="center"/>
        <w:rPr>
          <w:b/>
          <w:sz w:val="32"/>
          <w:szCs w:val="32"/>
        </w:rPr>
      </w:pPr>
      <w:r w:rsidRPr="00F7603E">
        <w:rPr>
          <w:b/>
          <w:sz w:val="32"/>
          <w:szCs w:val="32"/>
        </w:rPr>
        <w:t>Banie: Wytworzenie i dostawa energii cieplnej</w:t>
      </w:r>
    </w:p>
    <w:p w:rsidR="00F7603E" w:rsidRPr="00F7603E" w:rsidRDefault="00F7603E" w:rsidP="00F7603E">
      <w:pPr>
        <w:spacing w:after="0" w:line="240" w:lineRule="auto"/>
        <w:jc w:val="center"/>
        <w:rPr>
          <w:b/>
          <w:sz w:val="32"/>
          <w:szCs w:val="32"/>
        </w:rPr>
      </w:pPr>
      <w:r w:rsidRPr="00F7603E">
        <w:rPr>
          <w:b/>
          <w:sz w:val="32"/>
          <w:szCs w:val="32"/>
        </w:rPr>
        <w:t>Numer ogłoszenia: 338850 - 2013; data zamieszczenia: 22.08.2013</w:t>
      </w:r>
    </w:p>
    <w:p w:rsidR="00F7603E" w:rsidRPr="00F7603E" w:rsidRDefault="00F7603E" w:rsidP="00F7603E">
      <w:pPr>
        <w:spacing w:after="0" w:line="240" w:lineRule="auto"/>
        <w:jc w:val="center"/>
        <w:rPr>
          <w:b/>
          <w:sz w:val="36"/>
          <w:szCs w:val="36"/>
        </w:rPr>
      </w:pPr>
      <w:r w:rsidRPr="00F7603E">
        <w:rPr>
          <w:b/>
          <w:sz w:val="32"/>
          <w:szCs w:val="32"/>
        </w:rPr>
        <w:t>OGŁOSZENIE O ZAMÓWIENIU - usługi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Zamieszczanie ogłoszenia: obowiązkowe.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Ogłoszenie dotyczy: zamówienia publicznego.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SEKCJA I: ZAMAWIAJĄCY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I. 1) NAZWA I ADRES: Gmina Banie , ul. Skośna 6, 74-110 Banie, woj. zachodniopomorskie, tel. 091 4166381, faks 091 4166353.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Adres strony internetowej zamawiającego: www.bip.banie.pl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I. 2) RODZAJ ZAMAWIAJĄCEGO: Administracja samorządowa.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SEKCJA II: PRZEDMIOT ZAMÓWIENIA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II.1) OKREŚLENIE PRZEDMIOTU ZAMÓWIENIA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II.1.1) Nazwa nadana zamówieniu przez zamawiającego: Wytworzenie i dostawa energii cieplnej.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II.1.2) Rodzaj zamówienia: usługi.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II.1.4) Określenie przedmiotu oraz wielkości lub zakresu zamówienia: Wytworzenie i dostawa energii cieplnej w sezonie grzewczym 2013/2014 / okres grzewczy- 7 miesięcy /Lokalizacja kotłowni, powierzchnia budynków, parametry urządzeń zawiera załącznik nr 6 do SIWZ.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II.1.6) Wspólny Słownik Zamówień (CPV): 50.72.10.00-5.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II.1.7) Czy dopuszcza się złożenie oferty częściowej: nie.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II.1.8) Czy dopuszcza się złożenie oferty wariantowej: nie.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II.2) CZAS TRWANIA ZAMÓWIENIA LUB TERMIN WYKONANIA: Rozpoczęcie: 01.10.2013.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SEKCJA III: INFORMACJE O CHARAKTERZE PRAWNYM, EKONOMICZNYM, FINANSOWYM I TECHNICZNYM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III.1) WADIUM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Informacja na temat wadium: nie dotyczy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III.2) ZALICZKI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III.3) WARUNKI UDZIAŁU W POSTĘPOWANIU ORAZ OPIS SPOSOBU DOKONYWANIA OCENY SPEŁNIANIA TYCH WARUNKÓW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III. 3.1) Uprawnienia do wykonywania określonej działalności lub czynności, jeżeli przepisy prawa nakładają obowiązek ich posiadania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Opis sposobu dokonywania oceny spełniania tego warunku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    Aktualny odpis z właściwego rejestru, jeżeli odrębne przepisy wymagają wpisu do rejestru, w celu wykazania braku podstaw do wykluczenia w oparciu o art. 24 ust. 1 pkt 2 ustawy, wystawionego nie wcześniej niż 6 miesięcy przed upływem terminu składania ofert.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III.3.2) Wiedza i doświadczenie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Opis sposobu dokonywania oceny spełniania tego warunku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    Zamawiający nie precyzuje w tym zakresie żadnych wymagań, których spełnianie Wykonawca zobowiązany jest wykazać w sposób szczególny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III.3.3) Potencjał techniczny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Opis sposobu dokonywania oceny spełniania tego warunku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    Zamawiający nie precyzuje w tym zakresie żadnych wymagań, których spełnianie Wykonawca zobowiązany jest wykazać w sposób szczególny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III.3.4) Osoby zdolne do wykonania zamówienia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Opis sposobu dokonywania oceny spełniania tego warunku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    Zamawiający nie precyzuje w tym zakresie żadnych wymagań, których spełnianie Wykonawca zobowiązany jest wykazać w sposób szczególny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III.3.5) Sytuacja ekonomiczna i finansowa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Opis sposobu dokonywania oceny spełniania tego warunku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    Zamawiający nie precyzuje w tym zakresie żadnych wymagań, których spełnianie Wykonawca zobowiązany jest wykazać w sposób szczególny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III.4.2) W zakresie potwierdzenia niepodlegania wykluczeniu na podstawie art. 24 ust. 1 ustawy, należy przedłożyć: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oświadczenie o braku podstaw do wykluczenia;</w:t>
      </w:r>
    </w:p>
    <w:p w:rsidR="00F7603E" w:rsidRDefault="00F7603E" w:rsidP="00F7603E">
      <w:pPr>
        <w:spacing w:after="0" w:line="240" w:lineRule="auto"/>
      </w:pPr>
      <w:r>
        <w:t xml:space="preserve">   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III.4.3) Dokumenty podmiotów zagranicznych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Jeżeli wykonawca ma siedzibę lub miejsce zamieszkania poza terytorium Rzeczypospolitej Polskiej, przedkłada: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III.4.3.1) dokument wystawiony w kraju, w którym ma siedzibę lub miejsce zamieszkania potwierdzający, że: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7603E" w:rsidRDefault="00F7603E" w:rsidP="00F7603E">
      <w:pPr>
        <w:spacing w:after="0" w:line="240" w:lineRule="auto"/>
      </w:pPr>
      <w:r>
        <w:t xml:space="preserve">    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III.4.3.2)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 xml:space="preserve">   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SEKCJA IV: PROCEDURA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IV.1) TRYB UDZIELENIA ZAMÓWIENIA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IV.1.1) Tryb udzielenia zamówienia: przetarg nieograniczony.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IV.2) KRYTERIA OCENY OFERT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IV.2.1) Kryteria oceny ofert: najniższa cena.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IV.4) INFORMACJE ADMINISTRACYJNE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IV.4.1) Adres strony internetowej, na której jest dostępna specyfikacja istotnych warunków zamówienia: www.bip.banie.pl</w:t>
      </w:r>
    </w:p>
    <w:p w:rsidR="00F7603E" w:rsidRDefault="00F7603E" w:rsidP="00F7603E">
      <w:pPr>
        <w:spacing w:after="0" w:line="240" w:lineRule="auto"/>
      </w:pPr>
      <w:r>
        <w:t>Specyfikację istotnych warunków zamówienia można uzyskać pod adresem: Urząd Gminy Banie, ul. Skośna 6, 74-110 Banie, pokój nr 6.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IV.4.4) Termin składania wniosków o dopuszczenie do udziału w postępowaniu lub ofert: 03.09.2013 godzina 10:00, miejsce: Urząd Gminy Banie, ul. Skośna 6, 74-110 Banie, pokój nr 15.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IV.4.5) Termin związania ofertą: okres w dniach: 30 (od ostatecznego terminu składania ofert).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IV.4.16) Informacje dodatkowe, w tym dotyczące finansowania projektu/programu ze środków Unii Europejskiej: nie dotyczy.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p w:rsidR="00F7603E" w:rsidRDefault="00F7603E" w:rsidP="00F7603E">
      <w:pPr>
        <w:spacing w:after="0" w:line="240" w:lineRule="auto"/>
      </w:pPr>
    </w:p>
    <w:sectPr w:rsidR="00F7603E" w:rsidSect="00F7603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81"/>
    <w:rsid w:val="00864A6F"/>
    <w:rsid w:val="009A1E30"/>
    <w:rsid w:val="00D67781"/>
    <w:rsid w:val="00F43AFC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gurdalaj</dc:creator>
  <cp:lastModifiedBy>gurdalaj</cp:lastModifiedBy>
  <cp:revision>2</cp:revision>
  <cp:lastPrinted>2013-08-22T09:38:00Z</cp:lastPrinted>
  <dcterms:created xsi:type="dcterms:W3CDTF">2013-08-22T09:45:00Z</dcterms:created>
  <dcterms:modified xsi:type="dcterms:W3CDTF">2013-08-22T09:45:00Z</dcterms:modified>
</cp:coreProperties>
</file>