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F" w:rsidRDefault="008B64BF" w:rsidP="008B64BF">
      <w:pPr>
        <w:pStyle w:val="khheader"/>
        <w:spacing w:after="240" w:afterAutospacing="0"/>
      </w:pPr>
      <w:r>
        <w:rPr>
          <w:b/>
          <w:bCs/>
        </w:rPr>
        <w:t>Banie: Zakup i dostawa średniego samochodu ratowniczo gaśniczego</w:t>
      </w:r>
      <w:r>
        <w:br/>
      </w:r>
      <w:r>
        <w:rPr>
          <w:b/>
          <w:bCs/>
        </w:rPr>
        <w:t>Numer ogłoszenia: 376266 - 2010; data zamieszczenia: 19.11.2010</w:t>
      </w:r>
      <w:r>
        <w:br/>
        <w:t>OGŁOSZENIE O UDZIELENIU ZAMÓWIENIA - Dostawy</w:t>
      </w:r>
    </w:p>
    <w:p w:rsidR="008B64BF" w:rsidRDefault="008B64BF" w:rsidP="008B64BF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8B64BF" w:rsidRDefault="008B64BF" w:rsidP="008B64BF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8B64BF" w:rsidRDefault="008B64BF" w:rsidP="008B64BF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260406 - 2010r.</w:t>
      </w:r>
    </w:p>
    <w:p w:rsidR="008B64BF" w:rsidRDefault="008B64BF" w:rsidP="008B64BF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8B64BF" w:rsidRDefault="008B64BF" w:rsidP="008B64BF">
      <w:pPr>
        <w:pStyle w:val="khtitle"/>
      </w:pPr>
      <w:r>
        <w:t>SEKCJA I: ZAMAWIAJĄCY</w:t>
      </w:r>
    </w:p>
    <w:p w:rsidR="008B64BF" w:rsidRDefault="008B64BF" w:rsidP="008B64BF">
      <w:pPr>
        <w:pStyle w:val="NormalnyWeb"/>
      </w:pPr>
      <w:r>
        <w:rPr>
          <w:b/>
          <w:bCs/>
        </w:rPr>
        <w:t>I. 1) NAZWA I ADRES:</w:t>
      </w:r>
      <w:r>
        <w:t xml:space="preserve"> Gmina Banie, ul. Skośna 6, 74-110 Banie, woj. zachodniopomorskie, tel. 091 4166381, faks 091 4166353.</w:t>
      </w:r>
    </w:p>
    <w:p w:rsidR="008B64BF" w:rsidRDefault="008B64BF" w:rsidP="008B64BF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8B64BF" w:rsidRDefault="008B64BF" w:rsidP="008B64BF">
      <w:pPr>
        <w:pStyle w:val="khtitle"/>
      </w:pPr>
      <w:r>
        <w:t>SEKCJA II: PRZEDMIOT ZAMÓWIENIA</w:t>
      </w:r>
    </w:p>
    <w:p w:rsidR="008B64BF" w:rsidRDefault="008B64BF" w:rsidP="008B64BF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Zakup i dostawa średniego samochodu ratowniczo gaśniczego.</w:t>
      </w:r>
    </w:p>
    <w:p w:rsidR="008B64BF" w:rsidRDefault="008B64BF" w:rsidP="008B64BF">
      <w:pPr>
        <w:pStyle w:val="NormalnyWeb"/>
      </w:pPr>
      <w:r>
        <w:rPr>
          <w:b/>
          <w:bCs/>
        </w:rPr>
        <w:t>II.2) Rodzaj zamówienia:</w:t>
      </w:r>
      <w:r>
        <w:t xml:space="preserve"> Dostawy.</w:t>
      </w:r>
    </w:p>
    <w:p w:rsidR="008B64BF" w:rsidRDefault="008B64BF" w:rsidP="008B64BF">
      <w:pPr>
        <w:pStyle w:val="NormalnyWeb"/>
        <w:jc w:val="both"/>
      </w:pPr>
      <w:r>
        <w:rPr>
          <w:b/>
          <w:bCs/>
        </w:rPr>
        <w:t>II.3) Określenie przedmiotu zamówienia:</w:t>
      </w:r>
      <w:r>
        <w:t xml:space="preserve"> Przedmiotem zamówienia jest zakup i dostawa średniego samochodu ratowniczo gaśniczego Wymagania techniczne: 1) samochód powinien spełniać wymagania polskich przepisów o ruchu drogowym, z uwzględnieniem wymagań dotyczących pojazdów uprzywilejowanych, zgodnie z ustawą z dnia 20 czerwca 1997 r. Prawo o ruchu drogowym (</w:t>
      </w:r>
      <w:proofErr w:type="spellStart"/>
      <w:r>
        <w:t>Dz.U</w:t>
      </w:r>
      <w:proofErr w:type="spellEnd"/>
      <w:r>
        <w:t xml:space="preserve">. z 2005 r. Nr 108, poz. 908 z późniejszymi zmianami); 2) samochód powinien spełniać wymagania ogólne i szczegółowe przewidziane dla średniego samochodu ratowniczo-gaśniczego - KG PSP CNBOP czerwiec 2002 r.; 3) samochód powinien posiadać oznakowanie zgodnie z załącznikiem nr 14, do rozkazu Komendanta Głównego PSP z dnia 26 lipca 2002 r.; 4) posiadać świadectwo dopuszczenia do użytkowania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1002); Świadectwo dopuszczenia CNBOP ważne na dzień składania ofert. 5) masa całkowita samochodu gotowego do akcji ratowniczo -gaśniczej (pojazd z załogą, pełnymi zbiornikami, zabudową i wyposażeniem) nie może przekraczać </w:t>
      </w:r>
      <w:smartTag w:uri="urn:schemas-microsoft-com:office:smarttags" w:element="metricconverter">
        <w:smartTagPr>
          <w:attr w:name="ProductID" w:val="14000 kg"/>
        </w:smartTagPr>
        <w:r>
          <w:t>14000 kg</w:t>
        </w:r>
      </w:smartTag>
      <w:r>
        <w:t xml:space="preserve">; 6) pojazd powinien być wyposażony w urządzenie sygnalizacyjno - ostrzegawcze akustyczne i świetlne. Lampa zespolona z napisem STRAŻ z lampami stroboskopowymi niebieskimi i głośnikiem min. 100 W umieszczona na dachu kabiny w osłonie z siatki a) dodatkowe 2 lampy sygnalizacyjne niebieskie stroboskopowe z przodu pojazdu w osłonie z siatki, b) dodatkowa lampa sygnalizacyjna niebieska stroboskopowa z tyłu pojazdu w osłonie z siatki, c) dodatkowa fala świetlna umieszczona z tyłu pojazdu koloru pomarańczowego. 7) urządzenie akustyczne powinno </w:t>
      </w:r>
      <w:r>
        <w:lastRenderedPageBreak/>
        <w:t xml:space="preserve">umożliwiać podawanie komunikatów słownych, w tym za pomocą radiotelefonu; 8) w przedziale autopompy musi być zainstalowany dodatkowy głośnik wraz z manipulatorem współpracujący z radiotelefonem przewoźnym; 9) podwozie pojazdu z silnikiem o zapłonie samoczynnym, spełniającym wymogi odnośnie czystości spalin zgodnie z obowiązującymi w tym zakresie przepisami, nie mniej niż EURO-4 (osiągnięcie normy czystości spalin poprzez zastosowanie płynu </w:t>
      </w:r>
      <w:proofErr w:type="spellStart"/>
      <w:r>
        <w:t>AdBlue</w:t>
      </w:r>
      <w:proofErr w:type="spellEnd"/>
      <w:r>
        <w:t xml:space="preserve">); 10) silnik o mocy minimum </w:t>
      </w:r>
      <w:smartTag w:uri="urn:schemas-microsoft-com:office:smarttags" w:element="metricconverter">
        <w:smartTagPr>
          <w:attr w:name="ProductID" w:val="280 KM"/>
        </w:smartTagPr>
        <w:r>
          <w:t>280 KM</w:t>
        </w:r>
      </w:smartTag>
      <w:r>
        <w:t xml:space="preserve">; 11) maksymalna wysokość całkowita </w:t>
      </w:r>
      <w:smartTag w:uri="urn:schemas-microsoft-com:office:smarttags" w:element="metricconverter">
        <w:smartTagPr>
          <w:attr w:name="ProductID" w:val="3200 mm"/>
        </w:smartTagPr>
        <w:r>
          <w:t>3200 mm</w:t>
        </w:r>
      </w:smartTag>
      <w:r>
        <w:t xml:space="preserve"> z zamontowaną drabiną; 12) maksymalna wysokość górnej krawędzi najwyższej półki w położeniu roboczym lub szuflady nie może przekroczyć </w:t>
      </w:r>
      <w:smartTag w:uri="urn:schemas-microsoft-com:office:smarttags" w:element="metricconverter">
        <w:smartTagPr>
          <w:attr w:name="ProductID" w:val="1800 mm"/>
        </w:smartTagPr>
        <w:r>
          <w:t>1800 mm</w:t>
        </w:r>
      </w:smartTag>
      <w:r>
        <w:t xml:space="preserve"> od poziomu gruntu lub odchylanych podestów roboczych; 13) sprzęt rozmieszczony grupowo w zależności od przeznaczenia z zachowaniem ergonomii; 14) napęd stały 4 x 4, skrzynia redukcyjna do jazdy w terenie, blokady mechanizmów różnicowych: międzyosiowego, osi tylnej, osi przedniej; 15) kabina czterodrzwiowa, jednomodułowa, zapewniająca dostęp do silnika, w układzie miejsc 1+1+4 (siedzenia przodem do kierunku jazdy); 16) kabina musi być wyposażona w: a) indywidualne oświetlenie nad siedzeniem dowódcy, b) ogrzewanie niezależne od pracy silnika, c) uchwyt do trzymania w tylnej części kabiny, d) schowek pod siedziskami w tylnej części kabiny, e) 6 szt. reflektorów </w:t>
      </w:r>
      <w:proofErr w:type="spellStart"/>
      <w:r>
        <w:t>xenonowych</w:t>
      </w:r>
      <w:proofErr w:type="spellEnd"/>
      <w:r>
        <w:t xml:space="preserve"> </w:t>
      </w:r>
      <w:proofErr w:type="spellStart"/>
      <w:r>
        <w:t>dwużarnikowych</w:t>
      </w:r>
      <w:proofErr w:type="spellEnd"/>
      <w:r>
        <w:t xml:space="preserve"> o sile światła 80000 kandeli zamontowanych na podeście, posiadających atest FTZU 04 ATEX 0180 II 3G </w:t>
      </w:r>
      <w:proofErr w:type="spellStart"/>
      <w:r>
        <w:t>EEx</w:t>
      </w:r>
      <w:proofErr w:type="spellEnd"/>
      <w:r>
        <w:t xml:space="preserve"> n AL IIC T4 II 3D T53OC i 6 szt. radiostacji nasobnych: częstotliwość VHF 136-174 </w:t>
      </w:r>
      <w:proofErr w:type="spellStart"/>
      <w:r>
        <w:t>MHz</w:t>
      </w:r>
      <w:proofErr w:type="spellEnd"/>
      <w:r>
        <w:t xml:space="preserve">, moc 1-5 W (VHF), moc 1-4 (UHF) odstęp międzykanałowy 12,52025 </w:t>
      </w:r>
      <w:proofErr w:type="spellStart"/>
      <w:r>
        <w:t>kHz</w:t>
      </w:r>
      <w:proofErr w:type="spellEnd"/>
      <w:r>
        <w:t xml:space="preserve"> dostosowany do użytkowania w sieci </w:t>
      </w:r>
      <w:proofErr w:type="spellStart"/>
      <w:r>
        <w:t>MSWiA</w:t>
      </w:r>
      <w:proofErr w:type="spellEnd"/>
      <w:r>
        <w:t xml:space="preserve"> min. 128 kanałów, wyświetlacz min 14 znaków, wraz z ładowarkami i kompletną instalacją do ładowania, f) reflektor ręczny (szperacz) do oświetlenia numerów budynków, g) reflektor </w:t>
      </w:r>
      <w:proofErr w:type="spellStart"/>
      <w:r>
        <w:t>pogorzeliskowy</w:t>
      </w:r>
      <w:proofErr w:type="spellEnd"/>
      <w:r>
        <w:t xml:space="preserve"> umieszczony z przodu pojazdu i mocowany na zewnątrz kabiny, h) orurowanie z przodu kabiny do wysokości szyby przedniej, i) elektrycznie sterowane i podgrzewane lusterka zewnętrzne po stronie kierowcy i dowódcy, j) radiotelefon samochodowy wraz z anteną o parametrach: częstotliwość VHF 136-174 </w:t>
      </w:r>
      <w:proofErr w:type="spellStart"/>
      <w:r>
        <w:t>MHz</w:t>
      </w:r>
      <w:proofErr w:type="spellEnd"/>
      <w:r>
        <w:t xml:space="preserve">, moc 1-25 W, odstęp międzykanałowy 12,5 </w:t>
      </w:r>
      <w:proofErr w:type="spellStart"/>
      <w:r>
        <w:t>kHz</w:t>
      </w:r>
      <w:proofErr w:type="spellEnd"/>
      <w:r>
        <w:t xml:space="preserve"> dostosowany do użytkowania w sieci </w:t>
      </w:r>
      <w:proofErr w:type="spellStart"/>
      <w:r>
        <w:t>MSWiA</w:t>
      </w:r>
      <w:proofErr w:type="spellEnd"/>
      <w:r>
        <w:t xml:space="preserve"> min. 128 kanałów, wyświetlacz alfanumeryczny min 14 znaków, k) radio z odtwarzaczem CD, l) klapę wentylacyjną w dachu, m) dodatkowy sygnał pneumatyczny, włączany dodatkowym włącznikiem z miejsca kierowcy. 17) siedzenia wyposażone w pasy bezpieczeństwa, siedzenia pokryte materiałem łatwo zmywalnym, odpornym na rozdarcie i ścieranie, siedzenia wyposażone w zagłówki, siedzenie dla kierowcy z regulacją pneumatyczną wysokości, odległości i pochylenia oparcia; 18) instalacja elektryczna jednoprzewodowa, z biegunem ujemnym na masie lub dwuprzewodowa w przypadku zabudowy z tworzywa sztucznego. Moc alternatora i pojemność akumulatorów musi zabezpieczać pełne zapotrzebowanie na energie elektryczną przy maksymalnym obciążeniu; 19) montaż przetwornicy napięcia 24V/12V; 20) instalacja elektryczna musi być wyposażona w główny wyłącznik prądu. 21) pojazd musi być wyposażony w gniazdo (z wtyczką) do ładowania akumulatorów ze źródła zewnętrznego umieszczone po lewej stronie (sygnalizacja podłączenia do zewnętrznego źródła w kabinie kierowcy). Złącze </w:t>
      </w:r>
      <w:proofErr w:type="spellStart"/>
      <w:r>
        <w:t>samorozłączalne</w:t>
      </w:r>
      <w:proofErr w:type="spellEnd"/>
      <w:r>
        <w:t xml:space="preserve"> w momencie rozruchu silnika (sygnalizacja podłączenia do zewnętrznego źródła w kabinie kierowcy); 22) pojazd musi być wyposażony w gniazdo do podłączenia powietrza ze sprężarki umieszczone po lewej stronie. Złącze </w:t>
      </w:r>
      <w:proofErr w:type="spellStart"/>
      <w:r>
        <w:t>samorozłączalne</w:t>
      </w:r>
      <w:proofErr w:type="spellEnd"/>
      <w:r>
        <w:t xml:space="preserve"> w momencie rozruchu silnika (sygnalizacja podłączenia do zewnętrznego źródła w kabinie kierowcy); 23) pojazd musi być wyposażony w sygnalizację świetlną i dźwiękową włączonego biegu wstecznego - jako sygnalizację świetlną dopuszcza się światło cofania; 24) minimalny prześwit podwozia </w:t>
      </w:r>
      <w:smartTag w:uri="urn:schemas-microsoft-com:office:smarttags" w:element="metricconverter">
        <w:smartTagPr>
          <w:attr w:name="ProductID" w:val="250 mm"/>
        </w:smartTagPr>
        <w:r>
          <w:t>250 mm</w:t>
        </w:r>
      </w:smartTag>
      <w:r>
        <w:t xml:space="preserve">; 25) kąt natarcia: min. 23°; 26) kąt zejścia: min.23°; 27) największa obrysowa średnica zawracania: </w:t>
      </w:r>
      <w:proofErr w:type="spellStart"/>
      <w:r>
        <w:t>max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17 m"/>
        </w:smartTagPr>
        <w:r>
          <w:t>17 m</w:t>
        </w:r>
      </w:smartTag>
      <w:r>
        <w:t xml:space="preserve">; 28) rezerwa masy liczona w stosunku do dopuszczalnej masy całkowitej pojazdu min. 3%; 29) kolorystyka: a) elementy podwozia - czarne, ciemnoszare b) błotniki i zderzaki - białe, c) kabina, zabudowa - czerwony RAL 3000 30) instalacja pneumatyczna pojazdu powinna </w:t>
      </w:r>
      <w:r>
        <w:lastRenderedPageBreak/>
        <w:t xml:space="preserve">zapewnić możliwość wyjazdu w ciągu minuty od uruchomienia silnika samochodu; 31) wylot spalin nie może być skierowany na stanowiska obsługi poszczególnych urządzeń pojazdu. Wylot spalin powinien być wyprowadzony na lewą stronę pojazdu; 32) wszelkie funkcje wszystkich układów i urządzeń pojazdu muszą zachować swoje właściwości pracy w temperaturach otoczenia od </w:t>
      </w:r>
      <w:smartTag w:uri="urn:schemas-microsoft-com:office:smarttags" w:element="metricconverter">
        <w:smartTagPr>
          <w:attr w:name="ProductID" w:val="-25°C"/>
        </w:smartTagPr>
        <w:r>
          <w:t>-25°C</w:t>
        </w:r>
      </w:smartTag>
      <w:r>
        <w:t xml:space="preserve"> do +</w:t>
      </w:r>
      <w:smartTag w:uri="urn:schemas-microsoft-com:office:smarttags" w:element="metricconverter">
        <w:smartTagPr>
          <w:attr w:name="ProductID" w:val="50°C"/>
        </w:smartTagPr>
        <w:r>
          <w:t>50°C</w:t>
        </w:r>
      </w:smartTag>
      <w:r>
        <w:t xml:space="preserve">; 33) podstawowa obsługa silnika musi być możliwa bez podnoszenia kabiny; 34) pojemność zbiornika paliwa musi zapewnić przejazd minimum </w:t>
      </w:r>
      <w:smartTag w:uri="urn:schemas-microsoft-com:office:smarttags" w:element="metricconverter">
        <w:smartTagPr>
          <w:attr w:name="ProductID" w:val="300 km"/>
        </w:smartTagPr>
        <w:r>
          <w:t>300 km</w:t>
        </w:r>
      </w:smartTag>
      <w:r>
        <w:t xml:space="preserve"> lub 4 godzinną pracę autopompy; 35) silnik pojazdu musi być przystosowany do ciągłej pracy, bez uzupełniania cieczy chłodzącej, oleju oraz przekraczania dopuszczalnych parametrów pracy określonych przez producenta, w czasie minimum 4 godzin podczas postoju; 36) pojazd musi być wyposażony w system ABS z możliwością odłączenia; 37) pojazd wyposażony w zaczep do holowania z przodu pojazdu; 38) pojazd wyposażony w zaczep holowniczy z tyłu pojazdu do holowania przyczep o masie do 3,5 t; 39) ogumienie uniwersalne, z bieżnikiem dostosowanym do różnych warunków atmosferycznych, na osi tylnej ogumienie podwójne; 40) pełnowymiarowe koło zapasowe mocowane w samochodzie do przewożenia awaryjnego (miejsce uzgodnić z zamawiającym); 41) zabudowa musi być wykonana w całości z materiałów odpornych na korozję - stali nierdzewnej i anodowanego aluminium; 42) dach zabudowy musi być wykonany w formie podestu. Powierzchnia dachu musi być pokryta ryflowaną blachą aluminiową anodowaną o właściwościach przeciwpoślizgowych, a obrzeża zabezpieczone balustradą ochronną; 43) na dachu pojazdu zamontowana zamykana skrzynia wykonana z blachy aluminiowej anodowanej na drobny sprzęt o wymiarach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x </w:t>
      </w:r>
      <w:smartTag w:uri="urn:schemas-microsoft-com:office:smarttags" w:element="metricconverter">
        <w:smartTagPr>
          <w:attr w:name="ProductID" w:val="250 cm"/>
        </w:smartTagPr>
        <w:r>
          <w:t>250 cm</w:t>
        </w:r>
      </w:smartTag>
      <w:r>
        <w:t xml:space="preserve"> (szerokość x długość); 44) na podeście roboczym zamontowane na stałe działko wodno-pianowe o regulowanej wydajności 800-1600 </w:t>
      </w:r>
      <w:proofErr w:type="spellStart"/>
      <w:r>
        <w:t>lmin</w:t>
      </w:r>
      <w:proofErr w:type="spellEnd"/>
      <w:r>
        <w:t xml:space="preserve">. przy ciśnieniu 0,8 </w:t>
      </w:r>
      <w:proofErr w:type="spellStart"/>
      <w:r>
        <w:t>MPa</w:t>
      </w:r>
      <w:proofErr w:type="spellEnd"/>
      <w:r>
        <w:t xml:space="preserve"> i regulowanym kształcie strumienia. 45) powierzchnie platform, podestu roboczego i podłogi kabiny w wykonaniu antypoślizgowym; 46) drabina do wejścia na dach musi być wykonana z materiałów nierdzewnych, z powierzchniami stopni w wykonaniu anty poślizgowym; 47) skrytki na sprzęt i wyposażenie muszą być zamykane żaluzjami wodo i pyłoszczelnymi wspomaganymi systemem sprężynowym, wykonanymi z anodowanego aluminium, wyposażonymi w zamki zamykane na klucz, (jeden klucz pasujący do wszystkich zamków). Zamknięcia żaluzji typu rurkowego. Dostęp do sprzętu z zachowaniem wymagań ergonomii; 48) skrytki na sprzęt i przedział autopompy muszą być wyposażone w oświetlenie, włączane automatycznie po otwarciu skrytki. Główny wyłącznik oświetlenia skrytek zainstalowany w kabinie kierowcy; 49) pojazd musi być wyposażony w oświetlenie pola pracy wokół samochodu zapewniające natężenie światła 5 lx w odległości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od pojazdu na poziomie gruntu, w warunkach słabej widoczności; 50) szuflady, podesty i wysuwane tace muszą automatycznie blokować się w pozycji zamkniętej i otwartej oraz posiadać zabezpieczenie przed całkowitym wyciągnięciem (wypadaniem z prowadnic); 51) szuflady, podesty i tace wystające w pozycji otwartej powyżej </w:t>
      </w:r>
      <w:smartTag w:uri="urn:schemas-microsoft-com:office:smarttags" w:element="metricconverter">
        <w:smartTagPr>
          <w:attr w:name="ProductID" w:val="250 mm"/>
        </w:smartTagPr>
        <w:r>
          <w:t>250 mm</w:t>
        </w:r>
      </w:smartTag>
      <w:r>
        <w:t xml:space="preserve"> poza obrys pojazdu muszą posiadać oznakowanie ostrzegawcze; 52) uchwyty, klamki wszystkich urządzeń samochodu, drzwi żaluzjowych, szuflad, podestów, tac, muszą być tak skonstruowane, aby umożliwiały ich obsługę w rękawicach; 53) konstrukcja skrytek zapewniająca odprowadzenie wody z ich wnętrza; 54) zbiornik wody o pojemności min. </w:t>
      </w:r>
      <w:smartTag w:uri="urn:schemas-microsoft-com:office:smarttags" w:element="metricconverter">
        <w:smartTagPr>
          <w:attr w:name="ProductID" w:val="2500 litrów"/>
        </w:smartTagPr>
        <w:r>
          <w:t>2500 litrów</w:t>
        </w:r>
      </w:smartTag>
      <w:r>
        <w:t xml:space="preserve"> wykonany ze stali nierdzewnej lub innego materiału odpornego na korozję. Zbiornik musi być wyposażony w oprzyrządowanie umożliwiające jego bezpieczną eksploatacje oraz układ zabezpieczający przed wypływem wody podczas jazdy. Zbiornik musi posiadać szybko otwierany właz rewizyjny; 55) zbiornik środka pianotwórczego o pojemności min. 10% pojemności zbiornika wody, wykonany ze stali nierdzewnej lub innego materiału odpornego na działanie dopuszczonych do stosowania środków pianotwórczych i modyfikatorów. Zbiornik musi być wyposażony w oprzyrządowanie zapewniające jego bezpieczną eksploatacje. Napełnianie zbiornika środkiem pianotwórczym musi być możliwe z poziomu terenu i dachu pojazdu; 56) autopompa musi być zlokalizowana z tyłu pojazdu w obudowanym przedziale, zamykanym </w:t>
      </w:r>
      <w:r>
        <w:lastRenderedPageBreak/>
        <w:t xml:space="preserve">drzwiami żaluzjowymi. Przedział autopompy ogrzewany niezależnym od pracy silnika urządzeniem, tego samego producenta jak w kabinie kierowcy, zabezpieczającym układ wodno pianowy przed zamarzaniem w temperaturach do - </w:t>
      </w:r>
      <w:smartTag w:uri="urn:schemas-microsoft-com:office:smarttags" w:element="metricconverter">
        <w:smartTagPr>
          <w:attr w:name="ProductID" w:val="25°C"/>
        </w:smartTagPr>
        <w:r>
          <w:t>25°C</w:t>
        </w:r>
      </w:smartTag>
      <w:r>
        <w:t xml:space="preserve">; 57) autopompa dwuzakresowa o wydajności min. 1600 </w:t>
      </w:r>
      <w:proofErr w:type="spellStart"/>
      <w:r>
        <w:t>lmin</w:t>
      </w:r>
      <w:proofErr w:type="spellEnd"/>
      <w:r>
        <w:t xml:space="preserve">. przy ciśnieniu 0,8 </w:t>
      </w:r>
      <w:proofErr w:type="spellStart"/>
      <w:r>
        <w:t>MPa</w:t>
      </w:r>
      <w:proofErr w:type="spellEnd"/>
      <w:r>
        <w:t xml:space="preserve"> dla głębokości ssania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. Wydajność stopnia wysokiego ciśnienia 250 </w:t>
      </w:r>
      <w:proofErr w:type="spellStart"/>
      <w:r>
        <w:t>lmin</w:t>
      </w:r>
      <w:proofErr w:type="spellEnd"/>
      <w:r>
        <w:t xml:space="preserve">. przy ciśnieniu 4 </w:t>
      </w:r>
      <w:proofErr w:type="spellStart"/>
      <w:r>
        <w:t>MPa</w:t>
      </w:r>
      <w:proofErr w:type="spellEnd"/>
      <w:r>
        <w:t xml:space="preserve">; 58) montaż automatycznego utrzymywania stałego ciśnienia tłoczenia; 59) układ wodno-pianowy musi być zabudowany w taki sposób żeby parametry autopompy przy zasilaniu ze zbiornika samochodu były nie mniejsze niż przy zasilaniu ze zbiornika zewnętrznego dla głębokości ssania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; 60) samochód musi być wyposażony w wysokociśnieniową linię szybkiego natarcia o długości węża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na zwijadle, zakończoną prądownicą pistoletową wodno - pianową z prądem zwartym i rozproszonym. Linia szybkiego natarcia musi umożliwiać podawanie wody lub piany bez względu na stopień rozwinięcia węża; 61) zwijadło o napędzie ręcznym wyposażone w korbę i regulowany hamulec bębna; 62) instalacja </w:t>
      </w:r>
      <w:proofErr w:type="spellStart"/>
      <w:r>
        <w:t>zraszaczowa</w:t>
      </w:r>
      <w:proofErr w:type="spellEnd"/>
      <w:r>
        <w:t xml:space="preserve"> do ograniczania stref skażeń min. 4 szt.; 63) autopompa musi umożliwiać podanie wody i wodnego roztworu środka pianotwórczego do: minimum dwóch nasad tłocznych 75 zlokalizowanych z lewej i prawej tylniej części pojazdu, wysokociśnieniowej linii szybkiego natarcia, działka wodno - pianowego zamontowanego na dachu pojazdu; 64) autopompa musi umożliwiać podanie wody do zbiornika samochodu; 65) autopompa musi być wyposażona w urządzenie odpowietrzające umożliwiające zassanie wody: a) z głębokości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w czasie do 30 sek. b) z głębokości </w:t>
      </w:r>
      <w:smartTag w:uri="urn:schemas-microsoft-com:office:smarttags" w:element="metricconverter">
        <w:smartTagPr>
          <w:attr w:name="ProductID" w:val="7,5 m"/>
        </w:smartTagPr>
        <w:r>
          <w:t>7,5 m</w:t>
        </w:r>
      </w:smartTag>
      <w:r>
        <w:t xml:space="preserve"> w czasie do 60 sek. 66) w przedziale autopompy muszą znajdować się następujące urządzenia kontrolno - sterownicze pracy pompy: a) manowakuometr, b) manometr niskiego ciśnienia tłoczenia autopompy, c) manometr wysokiego ciśnienia tłoczenia autopompy, d) wskaźnik poziomu wody w zbiorniku samochodu, e) wskaźnik poziomu środka pianotwórczego w zbiorniku, f) miernik prędkości obrotowej autopompy, g) licznik motogodzin, h) regulator prędkości obrotowej silnika pojazdu, i) wyłącznik silnika pojazdu, j) kontrolka awarii silnika pojazdu (min. spadku ciśnienia oleju i zwiększonej temperatury cieczy chłodzącej silnika). 67) w kabinie kierowcy muszą znajdować się następujące urządzenia </w:t>
      </w:r>
      <w:proofErr w:type="spellStart"/>
      <w:r>
        <w:t>kontrolnopomiarowe</w:t>
      </w:r>
      <w:proofErr w:type="spellEnd"/>
      <w:r>
        <w:t xml:space="preserve">: a) wskaźnik poziomu wody w zbiorniku, b) wskaźnik poziomu środka pianotwórczego; 68) zbiornik wody musi być wyposażony w nasadę 75 z odcinającym zaworem kulowym do napełniania z hydrantu. Instalacja napełniania musi mieć konstrukcję zabezpieczającą przed swobodnym wypływem wody ze zbiornika; 69) autopompa musi być wyposażona w dozownik środka pianotwórczego zapewniający uzyskiwanie stężeń 3% i 6% (tolerancja ± 0,5%) w całym zakresie wydajności pompy; 70) wszystkie elementy układu wodno - pianowego muszą być odporne na korozję i działanie dopuszczonych do stosowania środków pianotwórczych i modyfikatorów; 71) konstrukcja układu wodno - pianowego musi umożliwiać jego całkowite odwodnienie przy użyciu dwóch zaworów; 72) na wlocie ssawnym autopompy, oraz na wlotach do napełniania zbiornika z hydrantu, muszą być zamontowane elementy zabezpieczające przed przedostaniem się do pompy zanieczyszczeń stałych zarówno przy ssaniu ze zbiornika zewnętrznego, jak i dla zbiornika własnego pojazdu, gwarantujący bezpieczną eksploatację pompy; 73) maszt oświetleniowy: a) działanie masztu powinno odbywać się bez nagłych skoków podczas ruchu do góry i do dołu, b) złożenie masztu bez konieczności ręcznego wspomagania, c) przewody elektryczne zasilające reflektory nie powinny kolidować z ruchami teleskopów, d) wysokość rozłożonego masztu, mierzona od podłoża na którym stoi pojazd, do oprawy reflektorów ustawionych poziomo, powinna wynosić min.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 xml:space="preserve">, e) maszt wysuwany pneumatycznie z </w:t>
      </w:r>
      <w:proofErr w:type="spellStart"/>
      <w:r>
        <w:t>najaśnicami</w:t>
      </w:r>
      <w:proofErr w:type="spellEnd"/>
      <w:r>
        <w:t xml:space="preserve"> halogenowymi o łącznej mocy 2000 W zamontowany na stałe na pojeździe z sygnalizacją podniesienia na panelu kontrolnym, f) sterowanie obrotem reflektorów wokół osi pionowej oraz zmianą ich kąta pochylenia powinno odbywać się z poziomu ziemi, g) stopień ochrony reflektorów masztu min. IP 55 74) z przodu pojazdu montaż wyciągarki linowej o sile uciągu min. 7 t.; 75) na pojeździe należy </w:t>
      </w:r>
      <w:r>
        <w:lastRenderedPageBreak/>
        <w:t xml:space="preserve">zapewnić miejsce na następujący sprzęt zgodnie z tabelą nr 1 Wymagania szczegółowe dla średniego samochodu </w:t>
      </w:r>
      <w:proofErr w:type="spellStart"/>
      <w:r>
        <w:t>ratowniczogaśniczego</w:t>
      </w:r>
      <w:proofErr w:type="spellEnd"/>
      <w:r>
        <w:t xml:space="preserve"> z załogą 6 osobową i zbiornikiem wody 2000 - 2500 dm3 - KG PSP i CNBOP - czerwiec 2002; 76) warunki gwarancji: a) na podwozie samochodu pożarniczego - minimum 24 miesiące, bez limitu kilometrów, b) na nadwozie pożarnicze - minimum 24 miesiące, bez limitu kilometrów od daty podpisania protokołu odbioru.</w:t>
      </w:r>
    </w:p>
    <w:p w:rsidR="008B64BF" w:rsidRDefault="008B64BF" w:rsidP="008B64BF">
      <w:pPr>
        <w:pStyle w:val="NormalnyWeb"/>
      </w:pPr>
      <w:r>
        <w:rPr>
          <w:b/>
          <w:bCs/>
        </w:rPr>
        <w:t>II.4) Wspólny Słownik Zamówień (CPV):</w:t>
      </w:r>
      <w:r>
        <w:t xml:space="preserve"> 34.14.42.10-3.</w:t>
      </w:r>
    </w:p>
    <w:p w:rsidR="008B64BF" w:rsidRDefault="008B64BF" w:rsidP="008B64BF">
      <w:pPr>
        <w:pStyle w:val="khtitle"/>
      </w:pPr>
      <w:r>
        <w:t>SEKCJA III: PROCEDURA</w:t>
      </w:r>
    </w:p>
    <w:p w:rsidR="008B64BF" w:rsidRDefault="008B64BF" w:rsidP="008B64BF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8B64BF" w:rsidRDefault="008B64BF" w:rsidP="008B64BF">
      <w:pPr>
        <w:pStyle w:val="NormalnyWeb"/>
      </w:pPr>
      <w:r>
        <w:rPr>
          <w:b/>
          <w:bCs/>
        </w:rPr>
        <w:t>III.2) INFORMACJE ADMINISTRACYJNE</w:t>
      </w:r>
    </w:p>
    <w:p w:rsidR="008B64BF" w:rsidRDefault="008B64BF" w:rsidP="008B64B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Zamówienie dotyczy projektu/programu finansowanego ze środków Unii Europejskiej:</w:t>
      </w:r>
      <w:r>
        <w:t xml:space="preserve"> tak, projekt/program: Regionalny Program Operacyjny Województwa Zachodniopomorskiego na lata 2007 - 2013, </w:t>
      </w:r>
      <w:proofErr w:type="spellStart"/>
      <w:r>
        <w:t>poddziałanie</w:t>
      </w:r>
      <w:proofErr w:type="spellEnd"/>
      <w:r>
        <w:t xml:space="preserve"> 4,5,2 zapobieganie zagrożeniom.</w:t>
      </w:r>
    </w:p>
    <w:p w:rsidR="008B64BF" w:rsidRDefault="008B64BF" w:rsidP="008B64BF">
      <w:pPr>
        <w:pStyle w:val="khtitle"/>
      </w:pPr>
      <w:r>
        <w:t>SEKCJA IV: UDZIELENIE ZAMÓWIENIA</w:t>
      </w:r>
    </w:p>
    <w:p w:rsidR="008B64BF" w:rsidRDefault="008B64BF" w:rsidP="008B64BF">
      <w:pPr>
        <w:pStyle w:val="NormalnyWeb"/>
      </w:pPr>
      <w:r>
        <w:rPr>
          <w:b/>
          <w:bCs/>
        </w:rPr>
        <w:t>IV.1) DATA UDZIELENIA ZAMÓWIENIA:</w:t>
      </w:r>
      <w:r>
        <w:t xml:space="preserve"> 22.09.2010.</w:t>
      </w:r>
    </w:p>
    <w:p w:rsidR="008B64BF" w:rsidRDefault="008B64BF" w:rsidP="008B64BF">
      <w:pPr>
        <w:pStyle w:val="NormalnyWeb"/>
      </w:pPr>
      <w:r>
        <w:rPr>
          <w:b/>
          <w:bCs/>
        </w:rPr>
        <w:t>IV.2) LICZBA OTRZYMANYCH OFERT:</w:t>
      </w:r>
      <w:r>
        <w:t xml:space="preserve"> 2.</w:t>
      </w:r>
    </w:p>
    <w:p w:rsidR="008B64BF" w:rsidRDefault="008B64BF" w:rsidP="008B64BF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8B64BF" w:rsidRDefault="008B64BF" w:rsidP="008B64BF">
      <w:pPr>
        <w:pStyle w:val="NormalnyWeb"/>
      </w:pPr>
      <w:r>
        <w:rPr>
          <w:b/>
          <w:bCs/>
        </w:rPr>
        <w:t>IV.4) NAZWA I ADRES WYKONAWCY, KTÓREMU UDZIELONO ZAMÓWIENIA:</w:t>
      </w:r>
    </w:p>
    <w:p w:rsidR="008B64BF" w:rsidRDefault="008B64BF" w:rsidP="008B64BF">
      <w:pPr>
        <w:numPr>
          <w:ilvl w:val="0"/>
          <w:numId w:val="2"/>
        </w:numPr>
        <w:spacing w:before="100" w:beforeAutospacing="1" w:after="100" w:afterAutospacing="1"/>
      </w:pPr>
      <w:r>
        <w:t>Przedsiębiorstwo Usługowo Handlowe MOTO TRUCK, ul Ściegiennego 270, 25-116 Kielce, kraj/woj. świętokrzyskie.</w:t>
      </w:r>
    </w:p>
    <w:p w:rsidR="008B64BF" w:rsidRDefault="008B64BF" w:rsidP="008B64BF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491803,28 PLN.</w:t>
      </w:r>
    </w:p>
    <w:p w:rsidR="008B64BF" w:rsidRDefault="008B64BF" w:rsidP="008B64BF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8B64BF" w:rsidRDefault="008B64BF" w:rsidP="008B64BF">
      <w:pPr>
        <w:pStyle w:val="NormalnyWeb"/>
        <w:numPr>
          <w:ilvl w:val="0"/>
          <w:numId w:val="3"/>
        </w:numPr>
      </w:pPr>
      <w:r>
        <w:rPr>
          <w:b/>
          <w:bCs/>
        </w:rPr>
        <w:t>Cena wybranej oferty:</w:t>
      </w:r>
      <w:r>
        <w:t xml:space="preserve"> 550000,00</w:t>
      </w:r>
    </w:p>
    <w:p w:rsidR="008B64BF" w:rsidRDefault="008B64BF" w:rsidP="008B64BF">
      <w:pPr>
        <w:pStyle w:val="NormalnyWeb"/>
        <w:numPr>
          <w:ilvl w:val="0"/>
          <w:numId w:val="3"/>
        </w:numPr>
      </w:pPr>
      <w:r>
        <w:rPr>
          <w:b/>
          <w:bCs/>
        </w:rPr>
        <w:t>Oferta z najniższą ceną:</w:t>
      </w:r>
      <w:r>
        <w:t xml:space="preserve"> 550000,00</w:t>
      </w:r>
      <w:r>
        <w:rPr>
          <w:b/>
          <w:bCs/>
        </w:rPr>
        <w:t xml:space="preserve"> / Oferta z najwyższą ceną:</w:t>
      </w:r>
      <w:r>
        <w:t xml:space="preserve"> 599500,00</w:t>
      </w:r>
    </w:p>
    <w:p w:rsidR="008B64BF" w:rsidRDefault="008B64BF" w:rsidP="008B64BF">
      <w:pPr>
        <w:pStyle w:val="NormalnyWeb"/>
        <w:numPr>
          <w:ilvl w:val="0"/>
          <w:numId w:val="3"/>
        </w:numPr>
      </w:pPr>
      <w:r>
        <w:rPr>
          <w:b/>
          <w:bCs/>
        </w:rPr>
        <w:t>Waluta:</w:t>
      </w:r>
      <w:r>
        <w:t xml:space="preserve"> PLN.</w:t>
      </w:r>
    </w:p>
    <w:p w:rsidR="008B64BF" w:rsidRDefault="008B64BF" w:rsidP="008B64BF"/>
    <w:p w:rsidR="009763D5" w:rsidRDefault="009763D5"/>
    <w:sectPr w:rsidR="0097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FB"/>
    <w:multiLevelType w:val="multilevel"/>
    <w:tmpl w:val="6DF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A01E7"/>
    <w:multiLevelType w:val="multilevel"/>
    <w:tmpl w:val="3BE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B7EB5"/>
    <w:multiLevelType w:val="multilevel"/>
    <w:tmpl w:val="987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4BF"/>
    <w:rsid w:val="008B64BF"/>
    <w:rsid w:val="0097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64B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8B64B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B6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2010-11-19T13:30:00Z</dcterms:created>
  <dcterms:modified xsi:type="dcterms:W3CDTF">2010-11-19T13:31:00Z</dcterms:modified>
</cp:coreProperties>
</file>